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2"/>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2"/>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88"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14,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center"/>
        <w:rPr>
          <w:rFonts w:ascii="Times New Roman;serif" w:hAnsi="Times New Roman;serif"/>
          <w:b/>
          <w:color w:val="000000"/>
          <w:sz w:val="34"/>
        </w:rPr>
      </w:pPr>
      <w:r>
        <w:rPr>
          <w:rFonts w:ascii="Times New Roman;serif" w:hAnsi="Times New Roman;serif"/>
          <w:b/>
          <w:color w:val="000000"/>
          <w:sz w:val="34"/>
        </w:rPr>
        <w:t>Star Equity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6"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489-9500</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02" w:type="dxa"/>
        <w:jc w:val="left"/>
        <w:tblInd w:w="0" w:type="dxa"/>
        <w:tblLayout w:type="fixed"/>
        <w:tblCellMar>
          <w:top w:w="28" w:type="dxa"/>
          <w:left w:w="28" w:type="dxa"/>
          <w:bottom w:w="28" w:type="dxa"/>
          <w:right w:w="28" w:type="dxa"/>
        </w:tblCellMar>
      </w:tblPr>
      <w:tblGrid>
        <w:gridCol w:w="124"/>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271"/>
        <w:gridCol w:w="1113"/>
        <w:gridCol w:w="1125"/>
        <w:gridCol w:w="539"/>
        <w:gridCol w:w="539"/>
        <w:gridCol w:w="541"/>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554" w:type="dxa"/>
        <w:jc w:val="left"/>
        <w:tblInd w:w="0" w:type="dxa"/>
        <w:tblLayout w:type="fixed"/>
        <w:tblCellMar>
          <w:top w:w="28" w:type="dxa"/>
          <w:left w:w="28" w:type="dxa"/>
          <w:bottom w:w="28" w:type="dxa"/>
          <w:right w:w="28" w:type="dxa"/>
        </w:tblCellMar>
      </w:tblPr>
      <w:tblGrid>
        <w:gridCol w:w="397"/>
        <w:gridCol w:w="348"/>
        <w:gridCol w:w="350"/>
        <w:gridCol w:w="1596"/>
        <w:gridCol w:w="1596"/>
        <w:gridCol w:w="2267"/>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14, 2026, Star Equity Holdings, Inc. (the "Company") issued a press release announcing its financial results for the three months ended June 30, 2026. A copy of such press release is furnished as Exhibit 99.1 to this Current Report on Form 8-K. In addition, on August 14, 2026, the Company issued a presentation supplementary to its press release, which presentation is furnished herewith as Exhibit 99.2.</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furnished pursuant to Item 2.02, including Exhibits 99.1 and 99.2, shall not be deemed to be “filed” for the purposes of Section 18 of the Securities Exchange Act of 1934, as amended (the “Exchange Act”), or otherwise subject to liability under that section, and shall not be deemed incorporated by reference in any filing under the Securities Act of 1933, as amended (the “Securities Act”), or the Exchange Act, except as shall be expressly set forth by specific reference in such filing.</w:t>
      </w:r>
    </w:p>
    <w:tbl>
      <w:tblPr>
        <w:tblW w:w="5190" w:type="dxa"/>
        <w:jc w:val="left"/>
        <w:tblInd w:w="0" w:type="dxa"/>
        <w:tblLayout w:type="fixed"/>
        <w:tblCellMar>
          <w:top w:w="28" w:type="dxa"/>
          <w:left w:w="28" w:type="dxa"/>
          <w:bottom w:w="28" w:type="dxa"/>
          <w:right w:w="28" w:type="dxa"/>
        </w:tblCellMar>
      </w:tblPr>
      <w:tblGrid>
        <w:gridCol w:w="397"/>
        <w:gridCol w:w="348"/>
        <w:gridCol w:w="350"/>
        <w:gridCol w:w="1199"/>
        <w:gridCol w:w="1199"/>
        <w:gridCol w:w="1697"/>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exhibit listed in the following Exhibit Index is provided as part of the information furnished under Item 2.02 of this Current Report on 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p>
      <w:pPr>
        <w:pStyle w:val="TextBody"/>
        <w:bidi w:val="0"/>
        <w:spacing w:before="0" w:after="0"/>
        <w:jc w:val="center"/>
        <w:rPr/>
      </w:pPr>
      <w:r>
        <w:rPr/>
      </w:r>
    </w:p>
    <w:tbl>
      <w:tblPr>
        <w:tblW w:w="7080" w:type="dxa"/>
        <w:jc w:val="center"/>
        <w:tblInd w:w="0" w:type="dxa"/>
        <w:tblLayout w:type="fixed"/>
        <w:tblCellMar>
          <w:top w:w="28" w:type="dxa"/>
          <w:left w:w="28" w:type="dxa"/>
          <w:bottom w:w="28" w:type="dxa"/>
          <w:right w:w="28" w:type="dxa"/>
        </w:tblCellMar>
      </w:tblPr>
      <w:tblGrid>
        <w:gridCol w:w="174"/>
        <w:gridCol w:w="153"/>
        <w:gridCol w:w="154"/>
        <w:gridCol w:w="1932"/>
        <w:gridCol w:w="1932"/>
        <w:gridCol w:w="273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rr202606308kex991.htm">
              <w:r>
                <w:rPr>
                  <w:rStyle w:val="InternetLink"/>
                  <w:rFonts w:ascii="Times New Roman;serif" w:hAnsi="Times New Roman;serif"/>
                  <w:b w:val="false"/>
                  <w:color w:val="000080"/>
                  <w:sz w:val="20"/>
                  <w:u w:val="single"/>
                </w:rPr>
                <w:t>Press Release of Star Equity Holdings, Inc. issued on August 1</w:t>
              </w:r>
            </w:hyperlink>
            <w:hyperlink w:anchor="strr202606308kex991.htm">
              <w:r>
                <w:rPr>
                  <w:rStyle w:val="InternetLink"/>
                  <w:rFonts w:ascii="Times New Roman;serif" w:hAnsi="Times New Roman;serif"/>
                  <w:b w:val="false"/>
                  <w:color w:val="000080"/>
                  <w:sz w:val="20"/>
                  <w:u w:val="single"/>
                </w:rPr>
                <w:t>4</w:t>
              </w:r>
            </w:hyperlink>
            <w:hyperlink w:anchor="strr202606308kex991.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rrq22026earningsslides.htm">
              <w:r>
                <w:rPr>
                  <w:rStyle w:val="InternetLink"/>
                  <w:rFonts w:ascii="Times New Roman;serif" w:hAnsi="Times New Roman;serif"/>
                  <w:b w:val="false"/>
                  <w:color w:val="000080"/>
                  <w:sz w:val="20"/>
                  <w:u w:val="single"/>
                </w:rPr>
                <w:t>Earnings Presentation issued on August 1</w:t>
              </w:r>
            </w:hyperlink>
            <w:hyperlink w:anchor="strrq22026earningsslides.htm">
              <w:r>
                <w:rPr>
                  <w:rStyle w:val="InternetLink"/>
                  <w:rFonts w:ascii="Times New Roman;serif" w:hAnsi="Times New Roman;serif"/>
                  <w:b w:val="false"/>
                  <w:color w:val="000080"/>
                  <w:sz w:val="20"/>
                  <w:u w:val="single"/>
                </w:rPr>
                <w:t>4</w:t>
              </w:r>
            </w:hyperlink>
            <w:hyperlink w:anchor="strrq22026earningsslides.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3560" w:type="dxa"/>
        <w:jc w:val="right"/>
        <w:tblInd w:w="0" w:type="dxa"/>
        <w:tblLayout w:type="fixed"/>
        <w:tblCellMar>
          <w:top w:w="28" w:type="dxa"/>
          <w:left w:w="28" w:type="dxa"/>
          <w:bottom w:w="28" w:type="dxa"/>
          <w:right w:w="28" w:type="dxa"/>
        </w:tblCellMar>
      </w:tblPr>
      <w:tblGrid>
        <w:gridCol w:w="336"/>
        <w:gridCol w:w="295"/>
        <w:gridCol w:w="295"/>
        <w:gridCol w:w="378"/>
        <w:gridCol w:w="378"/>
        <w:gridCol w:w="378"/>
        <w:gridCol w:w="433"/>
        <w:gridCol w:w="433"/>
        <w:gridCol w:w="63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5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 EQUITY HOLDINGS, INC</w:t>
              <w:br/>
              <w:t> (Registrant)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E. EBERWEIN</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E. Eberwein</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right"/>
        <w:rPr/>
      </w:pPr>
      <w:r>
        <w:rPr/>
        <w:drawing>
          <wp:inline distT="0" distB="0" distL="0" distR="0">
            <wp:extent cx="1276350" cy="457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276350" cy="4572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color w:val="000000"/>
          <w:sz w:val="22"/>
          <w:u w:val="single"/>
        </w:rPr>
        <w:t>For Immediate Release</w:t>
      </w:r>
      <w:r>
        <w:rPr>
          <w:color w:val="000000"/>
        </w:rPr>
        <w:t>            </w:t>
      </w:r>
    </w:p>
    <w:p>
      <w:pPr>
        <w:pStyle w:val="TextBody"/>
        <w:bidi w:val="0"/>
        <w:spacing w:before="0" w:after="0"/>
        <w:ind w:left="0" w:right="0" w:firstLine="720"/>
        <w:jc w:val="righ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Star Equity Holdings Reports 2026 Second Quarter Results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i/>
          <w:color w:val="000000"/>
          <w:sz w:val="24"/>
        </w:rPr>
      </w:pPr>
      <w:r>
        <w:rPr>
          <w:rFonts w:ascii="Times New Roman;serif" w:hAnsi="Times New Roman;serif"/>
          <w:b/>
          <w:i/>
          <w:color w:val="000000"/>
          <w:sz w:val="24"/>
        </w:rPr>
        <w:t>Realized merger synergies of $3.0 million on annualized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OLD GREENWICH, CT - August 14, 2026 - </w:t>
      </w:r>
      <w:r>
        <w:rPr>
          <w:rFonts w:ascii="Times New Roman;serif" w:hAnsi="Times New Roman;serif"/>
          <w:b w:val="false"/>
          <w:color w:val="000000"/>
          <w:sz w:val="24"/>
        </w:rPr>
        <w:t>Star Equity Holdings, Inc. (Nasdaq: STRR and STRRP) ("Star" or the "Company"), a diversified holding company, announced today financial results for the second quarter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2026 Second Quarter Summary</w:t>
      </w:r>
    </w:p>
    <w:p>
      <w:pPr>
        <w:pStyle w:val="TextBody"/>
        <w:bidi w:val="0"/>
        <w:spacing w:before="0" w:after="0"/>
        <w:jc w:val="both"/>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Revenue of $54.9 million increased 54.6% from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Gross profit of $22.8 million increased 22.3% from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Net loss attributable to common shareholders was $2.5 million, or $0.66 per diluted share, compared to net loss attributable to common shareholders of $0.7 million, or $0.23 per diluted share, for the second quarter of 2025. Adjusted net loss per diluted share (non-GAAP measure)* was $0.15 compared to adjusted net income per diluted share of $0.20 in the second quarter of 2025. Pro forma adjusted net income per diluted share was $1.46 in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Adjusted EBITDA (non-GAAP measure)* increased to $2.2 million versus adjusted EBITDA of $1.3 million in the second quarter of 2025; pro forma adjusted EBITDA was $8.5 million in the second quarter of 2025, including a $5.5 million realized gain in the Investments division.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Total cash including restricted cash was $8.9 million at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Jeff Eberwein, CEO of Star, noted, "In the second quarter, Business Services delivered modest revenue growth, with gross profit down slightly year-over-year, while Energy Services posted strong year-over-year gains in revenue, gross profit, and adjusted EBITDA, reflecting activity increases and new client wins in the geothermal and mining industries. Building Solutions remained below our expectations due to market softness and contract timing including revenue from one large project largely constructed in Q2 that will now be recognized mainly in Q3. While residential and commercial construction markets remained challenging in the second quarter, we have gained traction in the areas of workforce, affordable, and assisted living/senior housing. We continued to add attractive work to the backlog, including the previously announced $4.2 million multifamily project in New Hampshire to serve the senior community."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Jake Zabkowicz, Global CEO of Hudson Talent Solutions ("HTS"), added, “HTS's revenues were up modestly year-over-year, despite continued macroeconomic uncertainty and sustained pressure in the professional talent market. We have maintained a strong focus on innovation and operational efficiency, including the expanded deployment of agentic AI and automation tools to enhance recruiter productivity, improve candidate matching, and deliver greater value to clients. These initiatives helped limit the year-over-year gross profit decline to 4% despite a mixed regional backdrop, with growth in the Americas offsetting softer conditions in Asia Pacific and EMEA. We believe our deep client relationships and continued focus on technology</w:t>
        <w:noBreakHyphen/>
        <w:t>enabled delivery positions Hudson Talent Solutions to capitalize on improving market conditions over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Mr. Eberwein concluded, "We remain focused on disciplined execution, rigorous cost management, and returns</w:t>
        <w:noBreakHyphen/>
        <w:t>driven capital allocation, including the active evaluation of M&amp;A opportunities across all three operating divisions. Our $215 million U.S. NOL position as of December 31, 2025 represents a meaningful tax asset that we expect to enhance after</w:t>
        <w:noBreakHyphen/>
        <w:t>tax returns on future growth initiatives and strategic transactions. With the realization of synergies from the Star merger completed in August 2025, a strengthening Energy Services platform, and a resilient Business Services franchise, we believe we are well positioned to navigate near</w:t>
        <w:noBreakHyphen/>
        <w:t>term market volatility, improve profitability, and create long</w:t>
        <w:noBreakHyphen/>
        <w:t>term value for our stockholders.”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The Company provides non-GAAP measures as a supplement to financial results based on accounting principles generally accepted in the United States ("GAAP"). Adjusted EBITDA, EBITDA, adjusted net income or loss, and adjusted net income or loss per diluted share are defined in the division / segment tables at the end of this release and a reconciliation of such non-GAAP measures to the most directly comparable GAAP measures is included within such division / segment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Division Highlights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Building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Second quarter Building Solutions revenue was $14.6 million and gross profit was $3.2 million. Adjusted EBITDA was $0.5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Pro forma ("PF")</w:t>
      </w:r>
      <w:r>
        <w:rPr>
          <w:rFonts w:ascii="Times New Roman;serif" w:hAnsi="Times New Roman;serif"/>
          <w:b w:val="false"/>
          <w:color w:val="000000"/>
          <w:sz w:val="16"/>
        </w:rPr>
        <w:t xml:space="preserve">(1) </w:t>
      </w:r>
      <w:r>
        <w:rPr>
          <w:rFonts w:ascii="Times New Roman;serif" w:hAnsi="Times New Roman;serif"/>
          <w:b w:val="false"/>
          <w:color w:val="000000"/>
          <w:sz w:val="24"/>
        </w:rPr>
        <w:t>Building Solutions revenue was $20.4 million for the second quarter of 2025, and PF gross profit was $5.2 million. PF adjusted EBITDA was $2.3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Building Solutions quarter-end backlog was $10.6 million, up from $8.0 million at Q1 2026, and the trailing 12-month book-to-bill ratio was 0.77.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Business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Second quarter 2026 Business Services revenue was $36.4 million, up from $35.5 million in the prior year quarter, while gross profit was $17.8 million, down from $18.6 million a year ago. Business Services adjusted EBITDA was $1.6 million, down from adjusted EBITDA of $2.2 million in the prior year quarter. In Q2 2026, the Business Services division invested $1.5 million towards growth-related investments in its digital offerings, new geographies, and other items compared to $0.8 million in Q2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Regionally, Americas gross profit grew 10%. EMEA and Asia Pacific gross profit declined by 10% and 13%,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Energy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Second quarter 2026 Energy Services revenue was $3.9 million. Gross profit was $1.9 million. Energy Services adjusted EBITDA was $1.2 million in the second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PF Energy Services revenue for the second quarter of 2025 was $3.3 million and PF gross profit was $1.1 million. Second quarter 2025 PF adjusted EBITDA was $0.5 million.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 xml:space="preserve">Pro forma Building Solutions and Energy Services results for the full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Corporate Costs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the second quarter of 2026, the Company's corporate costs were $1.7 million, up from $0.9 million in the prior year quarter, but down $0.8 million on a PF basis. Corporate costs in the second quarter of 2026 and 2025 excluded non-recurring expenses of $0.3 million and $0.6 million, respectively. The decrease on a pro forma basis was primarily driven by synergies realized from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ended the second quarter of 2026 with $8.9 million in cash, including $2.1 million in restricted cash. The Company used $1.7 million in cash flow from operations during the second quarter of 2026 compared to generating $0.1 million in cash flow from operations in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Share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second quarter of 2026, the Company repurchased 15,833 shares for approximately $0.2 million. As of the end of the second quarter of 2026, the Company has approximately $1.6 million remaining under its $3 million repurchase program authorized in September 2025 and continues to view share repurchases as an attractive use of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NOL Carryforward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December 31, 2025, Star had $215 million of usable net operating losses (“NOL”) in the U.S., which the Company considers to be a very valuable asset for its stockholders. In order to protect the value of the NOL for all stockholders, the Company has a rights agreement and charter amendment in place that limit beneficial ownership of Star common stock to 4.99%. Stockholders who wish to own more than 4.99% of Star common stock, or who already own more than 4.99% of Star common stock and wish to buy more, may only acquire additional shares with the Board’s prior written approval.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Conference Call/Webcast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The Company will conduct a conference call on Friday, August 14, 2026 at 10:00 a.m. ET to discuss this announcement. Individuals wishing to listen can access the webcast on the investor information section of the Company's website at </w:t>
      </w:r>
      <w:r>
        <w:rPr>
          <w:rFonts w:ascii="Times New Roman;serif" w:hAnsi="Times New Roman;serif"/>
          <w:b w:val="false"/>
          <w:color w:val="0563C1"/>
          <w:sz w:val="24"/>
          <w:u w:val="single"/>
        </w:rPr>
        <w:t>www.starequity.com.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wish to join the conference call, please use the dial-in information below:</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Toll-Free Dial-In Number: (833) 890-6161</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International Dial-In Number: (412) 504-9848</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The archived call will be available on the investor relations section of the Company's website at </w:t>
      </w:r>
      <w:r>
        <w:rPr>
          <w:rFonts w:ascii="Times New Roman;serif" w:hAnsi="Times New Roman;serif"/>
          <w:b w:val="false"/>
          <w:color w:val="0563C1"/>
          <w:sz w:val="24"/>
          <w:u w:val="single"/>
        </w:rPr>
        <w:t>www.starequity.com.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Star Equity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Star Equity Holdings, Inc. is a diversified holding company that seeks to build long-term shareholder value by acquiring, managing, and growing businesses with strong fundamentals and market opportunities. Its current structure comprises four divisions: Building Solutions, Business Services, Energy Services, and Investments. For more information visit www.starequity.com.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August 22, 2025, the Company completed its previously announced acquisition of Star Operating Companies, Inc. (“Star Operating”, formerly known as Star Equity Holdings, Inc.), pursuant to the Agreement and Plan of Merger, dated as of May 21, 2025 (the “Merger Agreement”), by and among the Company, Star Operating and HSON Merger Sub, Inc., a wholly owned subsidiary of the Company (“Merger Sub”). Upon the terms and subject to the conditions of the Merger Agreement, on August 22, 2025, at the effective time of the merger pursuant to the Merger Agreement (the “Merger”), Merger Sub merged with and into Star Operating, with Star Operating continuing as the surviving corporation of the Merger as a wholly owned subsidiary of the Company. Effective September 5, 2025, the Company changed (i) its name to Star Equity Holdings, Inc. and (ii) its trading symbols on Nasdaq to STRR and STRRP.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Building Solutions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Building Solutions division operates in three specialties: (i) modular building manufacturing; (ii) structural wall panel and wood foundation manufacturing, including building supply distribution operations; and (iii) glue-laminated timber (glulam) column, beam, and truss manufacturing.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Business Services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Business Services division provides flexible and scalable recruitment solutions to a global clientele, servicing organizations at all levels, from entry-level positions to the C-suite. The division focuses on mid-market and enterprise organizations worldwide, partnering consultatively with talent acquisition, HR, and procurement leaders to build diverse, high-impact teams and drive business success.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Energy Services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Energy Services division engages in the rental, sale, and repair of downhole tools used in the oil and gas, geothermal, mining, and water-well industries.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Investments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Investments division manages and finances the Company’s real estate assets as well as its investment positions in private and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Investor Relations: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Equity Group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Lena Cati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(212) 836-9611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lcati@theequitygroup.com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press release, including statements regarding the Company’s future financial condition, results of operations, business operations and business prospects, are forward-looking statements. Words such as “anticipate,” “estimate,” “expect,”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project,” “intend,” “plan,” “predict,” “believe,” and similar words, expressions, and variations of these words and expressions are intended to identify forward-looking statements. All forward-looking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changes in the cost and availability of commodities, materials, and equipment, (3) risks related to providing uninterrupted service to clients, (4) the ability of clients to terminate their relationship with the Company at any time, (5) risks associated with real estate ownership, (6) the Company’s ability to successfully achieve its strategic initiatives, (7) risks related to fluctuations in the Company’s operating results from quarter to quarter, (8) risks related to potential acquisitions or dispositions of businesses by the Company, (9) our profitability and growth being tied to the success of our operating businesses, (10) risks associated with our financial investments in other businesses, (11) our ability to improve existing products and services and develop, introduce, and market new products and services successfully, (12) the loss of or material reduction in our business with any of the Company’s largest customers, (13) competition in the Company’s markets, (14) risks related to potential decreases in demand for products, (15) our ability to maintain costs at an acceptable level, (16) the negative cash flows and operating losses that may recur in the future, (17) risks related to international operations, including foreign currency fluctuations, political events, trade wars, natural disasters or health crises, including the Russia-Ukraine war, and potential conflict in the Middle East, (18) risks relating to how future credit facilities may affect or restrict our operating flexibility, (19) our ability to generate or borrow sufficient cash to make payments on our indebtedness, (20) risks related to indebtedness, (21) risks associated with the Company’s investment strategy, (22) the Company’s dependence on key management personnel, (23) the Company’s ability to attract and retain highly skilled professionals, management, and advisors, (24) the Company’s ability to collect accounts receivable, (25) the Company’s exposure to legal proceedings, investigations and disputes, and limits on related insurance coverage, (26) the Company’s ability to utilize net operating loss carryforwards, (27) the potential for goodwill impairment, (28) volatility of the Company’s stock price, (29) risks related to our historically low trading volume, (30) risks related to securities or industry analysts, (31) the Company’s ability to declare dividends, (32) risks associated with failure to pay dividends on our Series A Preferred Stock, (33) our history of annual net losses, (34) risks related to our international operations, (35) risks related to compliance with federal and state laws, regulations, and other rules, (36) our exposure to employment-related claims, legal liability, and costs from clients, employees, and regulatory authorities, (37) risks related to the imposition of licensing or tax requirements or new regulations, (38) the effect of Anti-takeover provisions in our organizational documents, (39) the effect of the protective amendment contained in our Restated Certificate of Incorporation, (40) the impact of our stockholder rights plan, or “poison pill,” on stockholder decision making, (41) risks related to our scaled disclosure requirements as a smaller reporting company, (42) the Company’s heavy reliance on information systems and the impact of potentially losing or failing to develop technology, (43) the adverse impacts of cybersecurity threats and attacks, and (44) risks related to the use of new and evolving technologies, and (45) those risks set forth in “Risk Factors in the Company’s Annual Report on Form 10-K for the year ended December 31, 2025.” The foregoing list should not be construed to be exhaustive. Actual results could differ materially from the forward-looking statements contained in this press release. In view of these uncertainties, you should not place undue reliance on any forward-looking statements, which are based on our current expectations. These forward-looking statements speak only as of the date of this press release. The Company assumes no obligation, and expressly disclaims any obligation, to update any forward-looking statements, whether as a result of new information, future events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ind w:left="0" w:right="0" w:firstLine="90"/>
        <w:jc w:val="center"/>
        <w:rPr/>
      </w:pPr>
      <w:r>
        <w:rPr>
          <w:rFonts w:ascii="Times New Roman;serif" w:hAnsi="Times New Roman;serif"/>
          <w:b/>
          <w:color w:val="000000"/>
          <w:sz w:val="20"/>
        </w:rPr>
        <w:t>(unaudited)</w:t>
      </w:r>
      <w:r>
        <w:rPr>
          <w:color w:val="000000"/>
        </w:rPr>
        <w:t> </w:t>
      </w:r>
    </w:p>
    <w:p>
      <w:pPr>
        <w:pStyle w:val="TextBody"/>
        <w:bidi w:val="0"/>
        <w:spacing w:before="100" w:after="283"/>
        <w:jc w:val="center"/>
        <w:rPr/>
      </w:pPr>
      <w:r>
        <w:rPr/>
      </w:r>
    </w:p>
    <w:tbl>
      <w:tblPr>
        <w:tblW w:w="9555" w:type="dxa"/>
        <w:jc w:val="left"/>
        <w:tblInd w:w="0" w:type="dxa"/>
        <w:tblLayout w:type="fixed"/>
        <w:tblCellMar>
          <w:top w:w="28" w:type="dxa"/>
          <w:left w:w="28" w:type="dxa"/>
          <w:bottom w:w="28" w:type="dxa"/>
          <w:right w:w="28" w:type="dxa"/>
        </w:tblCellMar>
      </w:tblPr>
      <w:tblGrid>
        <w:gridCol w:w="1756"/>
        <w:gridCol w:w="1544"/>
        <w:gridCol w:w="1545"/>
        <w:gridCol w:w="196"/>
        <w:gridCol w:w="646"/>
        <w:gridCol w:w="109"/>
        <w:gridCol w:w="109"/>
        <w:gridCol w:w="109"/>
        <w:gridCol w:w="109"/>
        <w:gridCol w:w="196"/>
        <w:gridCol w:w="541"/>
        <w:gridCol w:w="109"/>
        <w:gridCol w:w="109"/>
        <w:gridCol w:w="109"/>
        <w:gridCol w:w="109"/>
        <w:gridCol w:w="196"/>
        <w:gridCol w:w="646"/>
        <w:gridCol w:w="109"/>
        <w:gridCol w:w="109"/>
        <w:gridCol w:w="109"/>
        <w:gridCol w:w="109"/>
        <w:gridCol w:w="196"/>
        <w:gridCol w:w="631"/>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on Series A Perpetual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 attributable to common shareholders: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share of Series A Perpetual preferred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50"/>
        <w:gridCol w:w="1968"/>
        <w:gridCol w:w="1976"/>
        <w:gridCol w:w="138"/>
        <w:gridCol w:w="138"/>
        <w:gridCol w:w="138"/>
        <w:gridCol w:w="248"/>
        <w:gridCol w:w="932"/>
        <w:gridCol w:w="138"/>
        <w:gridCol w:w="138"/>
        <w:gridCol w:w="138"/>
        <w:gridCol w:w="138"/>
        <w:gridCol w:w="248"/>
        <w:gridCol w:w="932"/>
        <w:gridCol w:w="285"/>
      </w:tblGrid>
      <w:tr>
        <w:trPr/>
        <w:tc>
          <w:tcPr>
            <w:tcW w:w="265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equity securities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expected credit losses of $289 and $275,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current portion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62,487 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$7,632 and $6,367,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$5,117 and $4,795,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 of current portion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113,231 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commissions, and benefits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finance lease obligations, current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preferred stock, $0.001 par value; 10,000 shares authorized: 2,776 and 2,691 shares issued; 2,455 and 2,370 shares outstanding,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20,000 shares authorized; 5,398 and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5,366 shares issued; 3,699 and 3,755 shares outstanding,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530,136 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(441,575)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(435,934)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net of applicable tax</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1,699 and 1,611 common shares, respectively, and 321 preferred shares for both periods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113,231 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86"/>
        <w:gridCol w:w="460"/>
        <w:gridCol w:w="464"/>
        <w:gridCol w:w="222"/>
        <w:gridCol w:w="733"/>
        <w:gridCol w:w="123"/>
        <w:gridCol w:w="109"/>
        <w:gridCol w:w="109"/>
        <w:gridCol w:w="109"/>
        <w:gridCol w:w="218"/>
        <w:gridCol w:w="720"/>
        <w:gridCol w:w="121"/>
        <w:gridCol w:w="109"/>
        <w:gridCol w:w="109"/>
        <w:gridCol w:w="109"/>
        <w:gridCol w:w="219"/>
        <w:gridCol w:w="622"/>
        <w:gridCol w:w="121"/>
        <w:gridCol w:w="109"/>
        <w:gridCol w:w="109"/>
        <w:gridCol w:w="109"/>
        <w:gridCol w:w="283"/>
        <w:gridCol w:w="609"/>
        <w:gridCol w:w="159"/>
        <w:gridCol w:w="109"/>
        <w:gridCol w:w="109"/>
        <w:gridCol w:w="109"/>
        <w:gridCol w:w="358"/>
        <w:gridCol w:w="1046"/>
        <w:gridCol w:w="202"/>
        <w:gridCol w:w="109"/>
        <w:gridCol w:w="109"/>
        <w:gridCol w:w="109"/>
        <w:gridCol w:w="196"/>
        <w:gridCol w:w="646"/>
        <w:gridCol w:w="162"/>
      </w:tblGrid>
      <w:tr>
        <w:trPr/>
        <w:tc>
          <w:tcPr>
            <w:tcW w:w="88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DIVISION ANALYSIS - QUARTER TO DATE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EBITDA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2026</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from income taxes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(1)</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(2)</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(loss) </w:t>
            </w:r>
            <w:r>
              <w:rPr>
                <w:rFonts w:ascii="Times New Roman;serif" w:hAnsi="Times New Roman;serif"/>
                <w:b w:val="false"/>
                <w:color w:val="000000"/>
                <w:sz w:val="12"/>
              </w:rPr>
              <w:t>(1)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66"/>
        <w:gridCol w:w="1034"/>
        <w:gridCol w:w="1043"/>
        <w:gridCol w:w="109"/>
        <w:gridCol w:w="109"/>
        <w:gridCol w:w="109"/>
        <w:gridCol w:w="109"/>
        <w:gridCol w:w="109"/>
        <w:gridCol w:w="277"/>
        <w:gridCol w:w="916"/>
        <w:gridCol w:w="154"/>
        <w:gridCol w:w="109"/>
        <w:gridCol w:w="109"/>
        <w:gridCol w:w="109"/>
        <w:gridCol w:w="109"/>
        <w:gridCol w:w="109"/>
        <w:gridCol w:w="109"/>
        <w:gridCol w:w="109"/>
        <w:gridCol w:w="759"/>
        <w:gridCol w:w="1694"/>
        <w:gridCol w:w="427"/>
        <w:gridCol w:w="109"/>
        <w:gridCol w:w="109"/>
        <w:gridCol w:w="109"/>
        <w:gridCol w:w="196"/>
        <w:gridCol w:w="646"/>
        <w:gridCol w:w="158"/>
      </w:tblGrid>
      <w:tr>
        <w:trPr/>
        <w:tc>
          <w:tcPr>
            <w:tcW w:w="126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(loss)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Non-GAAP earnings before interest, income taxes, and depreciation and amortization (“EBITDA”) and non-GAAP earnings before interest, income taxes, depreciation and amortization, non-operating income (expense), stock-based compensation expense, and other non-recurring severance and professional fees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and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Company allocates all corporate interest income to the Investments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6"/>
        <w:gridCol w:w="446"/>
        <w:gridCol w:w="450"/>
        <w:gridCol w:w="220"/>
        <w:gridCol w:w="728"/>
        <w:gridCol w:w="122"/>
        <w:gridCol w:w="109"/>
        <w:gridCol w:w="109"/>
        <w:gridCol w:w="109"/>
        <w:gridCol w:w="216"/>
        <w:gridCol w:w="715"/>
        <w:gridCol w:w="120"/>
        <w:gridCol w:w="109"/>
        <w:gridCol w:w="109"/>
        <w:gridCol w:w="109"/>
        <w:gridCol w:w="217"/>
        <w:gridCol w:w="618"/>
        <w:gridCol w:w="121"/>
        <w:gridCol w:w="109"/>
        <w:gridCol w:w="109"/>
        <w:gridCol w:w="109"/>
        <w:gridCol w:w="239"/>
        <w:gridCol w:w="678"/>
        <w:gridCol w:w="134"/>
        <w:gridCol w:w="109"/>
        <w:gridCol w:w="109"/>
        <w:gridCol w:w="109"/>
        <w:gridCol w:w="351"/>
        <w:gridCol w:w="1027"/>
        <w:gridCol w:w="198"/>
        <w:gridCol w:w="109"/>
        <w:gridCol w:w="109"/>
        <w:gridCol w:w="109"/>
        <w:gridCol w:w="196"/>
        <w:gridCol w:w="736"/>
        <w:gridCol w:w="162"/>
      </w:tblGrid>
      <w:tr>
        <w:trPr/>
        <w:tc>
          <w:tcPr>
            <w:tcW w:w="8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DIVISION ANALYSIS - YEAR TO DATE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EBITDA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from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(1)</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sale and leaseback transactions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(2)</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(loss) </w:t>
            </w:r>
            <w:r>
              <w:rPr>
                <w:rFonts w:ascii="Times New Roman;serif" w:hAnsi="Times New Roman;serif"/>
                <w:b w:val="false"/>
                <w:color w:val="000000"/>
                <w:sz w:val="12"/>
              </w:rPr>
              <w:t>(1)</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5"/>
        <w:gridCol w:w="1034"/>
        <w:gridCol w:w="1043"/>
        <w:gridCol w:w="109"/>
        <w:gridCol w:w="109"/>
        <w:gridCol w:w="109"/>
        <w:gridCol w:w="109"/>
        <w:gridCol w:w="109"/>
        <w:gridCol w:w="277"/>
        <w:gridCol w:w="915"/>
        <w:gridCol w:w="154"/>
        <w:gridCol w:w="109"/>
        <w:gridCol w:w="109"/>
        <w:gridCol w:w="109"/>
        <w:gridCol w:w="109"/>
        <w:gridCol w:w="109"/>
        <w:gridCol w:w="109"/>
        <w:gridCol w:w="109"/>
        <w:gridCol w:w="642"/>
        <w:gridCol w:w="1876"/>
        <w:gridCol w:w="363"/>
        <w:gridCol w:w="109"/>
        <w:gridCol w:w="109"/>
        <w:gridCol w:w="109"/>
        <w:gridCol w:w="196"/>
        <w:gridCol w:w="646"/>
        <w:gridCol w:w="159"/>
      </w:tblGrid>
      <w:tr>
        <w:trPr/>
        <w:tc>
          <w:tcPr>
            <w:tcW w:w="126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(loss)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Non-GAAP earnings before interest, income taxes, and depreciation and amortization (“EBITDA”) and non-GAAP earnings before interest, income taxes, depreciation and amortization, non-operating income (expense), stock-based compensation expense, and other non-recurring severance and professional fees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and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Company allocates all corporate interest income to the Investments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1"/>
        <w:gridCol w:w="488"/>
        <w:gridCol w:w="493"/>
        <w:gridCol w:w="219"/>
        <w:gridCol w:w="722"/>
        <w:gridCol w:w="121"/>
        <w:gridCol w:w="109"/>
        <w:gridCol w:w="109"/>
        <w:gridCol w:w="109"/>
        <w:gridCol w:w="215"/>
        <w:gridCol w:w="710"/>
        <w:gridCol w:w="119"/>
        <w:gridCol w:w="109"/>
        <w:gridCol w:w="109"/>
        <w:gridCol w:w="109"/>
        <w:gridCol w:w="216"/>
        <w:gridCol w:w="614"/>
        <w:gridCol w:w="120"/>
        <w:gridCol w:w="109"/>
        <w:gridCol w:w="109"/>
        <w:gridCol w:w="109"/>
        <w:gridCol w:w="239"/>
        <w:gridCol w:w="678"/>
        <w:gridCol w:w="134"/>
        <w:gridCol w:w="109"/>
        <w:gridCol w:w="109"/>
        <w:gridCol w:w="109"/>
        <w:gridCol w:w="345"/>
        <w:gridCol w:w="1008"/>
        <w:gridCol w:w="195"/>
        <w:gridCol w:w="109"/>
        <w:gridCol w:w="109"/>
        <w:gridCol w:w="109"/>
        <w:gridCol w:w="196"/>
        <w:gridCol w:w="646"/>
        <w:gridCol w:w="161"/>
      </w:tblGrid>
      <w:tr>
        <w:trPr/>
        <w:tc>
          <w:tcPr>
            <w:tcW w:w="9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DIVISION ANALYSIS - QUARTER TO DATE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PRO FORMA ADJUSTED EBITDA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revenue </w:t>
            </w:r>
            <w:r>
              <w:rPr>
                <w:rFonts w:ascii="Times New Roman;serif" w:hAnsi="Times New Roman;serif"/>
                <w:b w:val="false"/>
                <w:color w:val="000000"/>
                <w:sz w:val="12"/>
              </w:rPr>
              <w:t>(1)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gross profit </w:t>
            </w:r>
            <w:r>
              <w:rPr>
                <w:rFonts w:ascii="Times New Roman;serif" w:hAnsi="Times New Roman;serif"/>
                <w:b w:val="false"/>
                <w:color w:val="000000"/>
                <w:sz w:val="12"/>
              </w:rPr>
              <w:t>(1)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income (loss) attributable to common shareholders </w:t>
            </w:r>
            <w:r>
              <w:rPr>
                <w:rFonts w:ascii="Times New Roman;serif" w:hAnsi="Times New Roman;serif"/>
                <w:b w:val="false"/>
                <w:color w:val="000000"/>
                <w:sz w:val="12"/>
              </w:rPr>
              <w:t>(1)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net income (loss)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from income taxes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EBITDA (loss) </w:t>
            </w:r>
            <w:r>
              <w:rPr>
                <w:rFonts w:ascii="Times New Roman;serif" w:hAnsi="Times New Roman;serif"/>
                <w:b w:val="false"/>
                <w:color w:val="000000"/>
                <w:sz w:val="12"/>
              </w:rPr>
              <w:t>(2)</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(3)</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cost method investment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equity method investment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adjusted EBITDA (loss) </w:t>
            </w:r>
            <w:r>
              <w:rPr>
                <w:rFonts w:ascii="Times New Roman;serif" w:hAnsi="Times New Roman;serif"/>
                <w:b w:val="false"/>
                <w:color w:val="000000"/>
                <w:sz w:val="12"/>
              </w:rPr>
              <w:t>(2)</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Pro forma Building Solutions, Energy Services, and Investments results for the full second quarter of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Pro forma Non-GAAP earnings before interest, income taxes, and depreciation and amortization (“EBITDA”) and non-GAAP earnings before interest, income taxes, depreciation and amortization, non-operating (income) expense, stock-based compensation expense, and other non-recurring expenses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and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 Q2 2025, the Company allocated all Star Operating Companies corporate interest income to the Investments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8"/>
        <w:gridCol w:w="472"/>
        <w:gridCol w:w="476"/>
        <w:gridCol w:w="217"/>
        <w:gridCol w:w="718"/>
        <w:gridCol w:w="121"/>
        <w:gridCol w:w="109"/>
        <w:gridCol w:w="109"/>
        <w:gridCol w:w="109"/>
        <w:gridCol w:w="214"/>
        <w:gridCol w:w="706"/>
        <w:gridCol w:w="119"/>
        <w:gridCol w:w="109"/>
        <w:gridCol w:w="109"/>
        <w:gridCol w:w="109"/>
        <w:gridCol w:w="215"/>
        <w:gridCol w:w="610"/>
        <w:gridCol w:w="119"/>
        <w:gridCol w:w="109"/>
        <w:gridCol w:w="109"/>
        <w:gridCol w:w="109"/>
        <w:gridCol w:w="239"/>
        <w:gridCol w:w="678"/>
        <w:gridCol w:w="134"/>
        <w:gridCol w:w="109"/>
        <w:gridCol w:w="109"/>
        <w:gridCol w:w="109"/>
        <w:gridCol w:w="339"/>
        <w:gridCol w:w="990"/>
        <w:gridCol w:w="191"/>
        <w:gridCol w:w="109"/>
        <w:gridCol w:w="109"/>
        <w:gridCol w:w="109"/>
        <w:gridCol w:w="196"/>
        <w:gridCol w:w="736"/>
        <w:gridCol w:w="162"/>
      </w:tblGrid>
      <w:tr>
        <w:trPr/>
        <w:tc>
          <w:tcPr>
            <w:tcW w:w="91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DIVISION ANALYSIS - YEAR TO DATE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PRO FORMA ADJUSTED EBITDA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revenue </w:t>
            </w:r>
            <w:r>
              <w:rPr>
                <w:rFonts w:ascii="Times New Roman;serif" w:hAnsi="Times New Roman;serif"/>
                <w:b w:val="false"/>
                <w:color w:val="000000"/>
                <w:sz w:val="12"/>
              </w:rPr>
              <w:t>(1)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gross profit </w:t>
            </w:r>
            <w:r>
              <w:rPr>
                <w:rFonts w:ascii="Times New Roman;serif" w:hAnsi="Times New Roman;serif"/>
                <w:b w:val="false"/>
                <w:color w:val="000000"/>
                <w:sz w:val="12"/>
              </w:rPr>
              <w:t>(1)</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income (loss) attributable to common shareholders </w:t>
            </w:r>
            <w:r>
              <w:rPr>
                <w:rFonts w:ascii="Times New Roman;serif" w:hAnsi="Times New Roman;serif"/>
                <w:b w:val="false"/>
                <w:color w:val="000000"/>
                <w:sz w:val="12"/>
              </w:rPr>
              <w:t>(1)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net income (loss)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EBITDA (loss) </w:t>
            </w:r>
            <w:r>
              <w:rPr>
                <w:rFonts w:ascii="Times New Roman;serif" w:hAnsi="Times New Roman;serif"/>
                <w:b w:val="false"/>
                <w:color w:val="000000"/>
                <w:sz w:val="12"/>
              </w:rPr>
              <w:t>(2)</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administrative charges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(3)</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cost method investment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equity method investment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adjusted EBITDA (loss) </w:t>
            </w:r>
            <w:r>
              <w:rPr>
                <w:rFonts w:ascii="Times New Roman;serif" w:hAnsi="Times New Roman;serif"/>
                <w:b w:val="false"/>
                <w:color w:val="000000"/>
                <w:sz w:val="12"/>
              </w:rPr>
              <w:t>(2)</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Pro forma Building Solutions, Energy Services, and Investments results for the full first two quarters of 2025. Alliance Drilling Tools was acquired by Star Operating Companies on March 3,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Pro forma Non-GAAP earnings before interest, income taxes, and depreciation and amortization (“EBITDA”) and non-GAAP earnings before interest, income taxes, depreciation and amortization, non-operating (income) expense, stock-based compensation expense, and other non-recurring expenses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and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 Q2 2025, the Company allocated all Star Operating Companies corporate interest income to the Investments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INCOME PER DILUTED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20" w:type="dxa"/>
        <w:jc w:val="center"/>
        <w:tblInd w:w="0" w:type="dxa"/>
        <w:tblLayout w:type="fixed"/>
        <w:tblCellMar>
          <w:top w:w="28" w:type="dxa"/>
          <w:left w:w="28" w:type="dxa"/>
          <w:bottom w:w="28" w:type="dxa"/>
          <w:right w:w="28" w:type="dxa"/>
        </w:tblCellMar>
      </w:tblPr>
      <w:tblGrid>
        <w:gridCol w:w="1391"/>
        <w:gridCol w:w="1219"/>
        <w:gridCol w:w="1230"/>
        <w:gridCol w:w="109"/>
        <w:gridCol w:w="109"/>
        <w:gridCol w:w="109"/>
        <w:gridCol w:w="196"/>
        <w:gridCol w:w="631"/>
        <w:gridCol w:w="109"/>
        <w:gridCol w:w="109"/>
        <w:gridCol w:w="109"/>
        <w:gridCol w:w="109"/>
        <w:gridCol w:w="414"/>
        <w:gridCol w:w="414"/>
        <w:gridCol w:w="416"/>
        <w:gridCol w:w="109"/>
        <w:gridCol w:w="109"/>
        <w:gridCol w:w="109"/>
        <w:gridCol w:w="224"/>
        <w:gridCol w:w="619"/>
        <w:gridCol w:w="176"/>
      </w:tblGrid>
      <w:tr>
        <w:trPr/>
        <w:tc>
          <w:tcPr>
            <w:tcW w:w="13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loss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19" w:type="dxa"/>
        <w:jc w:val="center"/>
        <w:tblInd w:w="0" w:type="dxa"/>
        <w:tblLayout w:type="fixed"/>
        <w:tblCellMar>
          <w:top w:w="28" w:type="dxa"/>
          <w:left w:w="28" w:type="dxa"/>
          <w:bottom w:w="28" w:type="dxa"/>
          <w:right w:w="28" w:type="dxa"/>
        </w:tblCellMar>
      </w:tblPr>
      <w:tblGrid>
        <w:gridCol w:w="1390"/>
        <w:gridCol w:w="1219"/>
        <w:gridCol w:w="1230"/>
        <w:gridCol w:w="109"/>
        <w:gridCol w:w="109"/>
        <w:gridCol w:w="109"/>
        <w:gridCol w:w="196"/>
        <w:gridCol w:w="631"/>
        <w:gridCol w:w="109"/>
        <w:gridCol w:w="109"/>
        <w:gridCol w:w="109"/>
        <w:gridCol w:w="109"/>
        <w:gridCol w:w="414"/>
        <w:gridCol w:w="414"/>
        <w:gridCol w:w="416"/>
        <w:gridCol w:w="109"/>
        <w:gridCol w:w="109"/>
        <w:gridCol w:w="109"/>
        <w:gridCol w:w="224"/>
        <w:gridCol w:w="619"/>
        <w:gridCol w:w="176"/>
      </w:tblGrid>
      <w:tr>
        <w:trPr/>
        <w:tc>
          <w:tcPr>
            <w:tcW w:w="139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sale and leaseback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loss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072" w:type="dxa"/>
        <w:jc w:val="center"/>
        <w:tblInd w:w="0" w:type="dxa"/>
        <w:tblLayout w:type="fixed"/>
        <w:tblCellMar>
          <w:top w:w="28" w:type="dxa"/>
          <w:left w:w="28" w:type="dxa"/>
          <w:bottom w:w="28" w:type="dxa"/>
          <w:right w:w="28" w:type="dxa"/>
        </w:tblCellMar>
      </w:tblPr>
      <w:tblGrid>
        <w:gridCol w:w="1390"/>
        <w:gridCol w:w="1219"/>
        <w:gridCol w:w="1230"/>
        <w:gridCol w:w="109"/>
        <w:gridCol w:w="109"/>
        <w:gridCol w:w="109"/>
        <w:gridCol w:w="258"/>
        <w:gridCol w:w="587"/>
        <w:gridCol w:w="144"/>
        <w:gridCol w:w="109"/>
        <w:gridCol w:w="109"/>
        <w:gridCol w:w="109"/>
        <w:gridCol w:w="414"/>
        <w:gridCol w:w="414"/>
        <w:gridCol w:w="416"/>
        <w:gridCol w:w="109"/>
        <w:gridCol w:w="109"/>
        <w:gridCol w:w="109"/>
        <w:gridCol w:w="224"/>
        <w:gridCol w:w="619"/>
        <w:gridCol w:w="176"/>
      </w:tblGrid>
      <w:tr>
        <w:trPr/>
        <w:tc>
          <w:tcPr>
            <w:tcW w:w="139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income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20" w:type="dxa"/>
        <w:jc w:val="center"/>
        <w:tblInd w:w="0" w:type="dxa"/>
        <w:tblLayout w:type="fixed"/>
        <w:tblCellMar>
          <w:top w:w="28" w:type="dxa"/>
          <w:left w:w="28" w:type="dxa"/>
          <w:bottom w:w="28" w:type="dxa"/>
          <w:right w:w="28" w:type="dxa"/>
        </w:tblCellMar>
      </w:tblPr>
      <w:tblGrid>
        <w:gridCol w:w="1390"/>
        <w:gridCol w:w="1220"/>
        <w:gridCol w:w="1230"/>
        <w:gridCol w:w="109"/>
        <w:gridCol w:w="109"/>
        <w:gridCol w:w="109"/>
        <w:gridCol w:w="196"/>
        <w:gridCol w:w="631"/>
        <w:gridCol w:w="109"/>
        <w:gridCol w:w="109"/>
        <w:gridCol w:w="109"/>
        <w:gridCol w:w="109"/>
        <w:gridCol w:w="414"/>
        <w:gridCol w:w="414"/>
        <w:gridCol w:w="416"/>
        <w:gridCol w:w="109"/>
        <w:gridCol w:w="109"/>
        <w:gridCol w:w="109"/>
        <w:gridCol w:w="224"/>
        <w:gridCol w:w="619"/>
        <w:gridCol w:w="176"/>
      </w:tblGrid>
      <w:tr>
        <w:trPr/>
        <w:tc>
          <w:tcPr>
            <w:tcW w:w="13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loss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may not sum due to rounding.</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Adjusted net income or loss per diluted share are Non-GAAP measures defined as reported net income or loss and reported net income or loss per diluted share before items such as acquisition-related costs and non-recurring expenses after tax that are presented to provide additional information about the Company's operations on a basis consistent with the measures that the Company uses to manage its operations and evaluate its performance. Management also uses these measurements to evaluate capital needs and working capital requirements. Adjusted net income or loss per diluted share should not be considered in isolation or as substitutes for net income or loss and net income or loss per share and other income or cash flow statement data prepared in accordance with generally accepted accounting principles or as measures of the Company's profitability or liquidity. Further, adjusted net income or loss and adjusted net income or loss per diluted share as presented above may not be comparable with similarly titled measures reported by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 FORMA INCOME PER DILUTED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hanging="720"/>
        <w:jc w:val="both"/>
        <w:rPr/>
      </w:pPr>
      <w:r>
        <w:rPr/>
      </w:r>
    </w:p>
    <w:tbl>
      <w:tblPr>
        <w:tblW w:w="8688" w:type="dxa"/>
        <w:jc w:val="left"/>
        <w:tblInd w:w="0" w:type="dxa"/>
        <w:tblLayout w:type="fixed"/>
        <w:tblCellMar>
          <w:top w:w="28" w:type="dxa"/>
          <w:left w:w="28" w:type="dxa"/>
          <w:bottom w:w="28" w:type="dxa"/>
          <w:right w:w="28" w:type="dxa"/>
        </w:tblCellMar>
      </w:tblPr>
      <w:tblGrid>
        <w:gridCol w:w="1613"/>
        <w:gridCol w:w="1414"/>
        <w:gridCol w:w="1427"/>
        <w:gridCol w:w="109"/>
        <w:gridCol w:w="109"/>
        <w:gridCol w:w="109"/>
        <w:gridCol w:w="225"/>
        <w:gridCol w:w="639"/>
        <w:gridCol w:w="125"/>
        <w:gridCol w:w="109"/>
        <w:gridCol w:w="109"/>
        <w:gridCol w:w="109"/>
        <w:gridCol w:w="414"/>
        <w:gridCol w:w="414"/>
        <w:gridCol w:w="416"/>
        <w:gridCol w:w="109"/>
        <w:gridCol w:w="109"/>
        <w:gridCol w:w="109"/>
        <w:gridCol w:w="245"/>
        <w:gridCol w:w="583"/>
        <w:gridCol w:w="192"/>
      </w:tblGrid>
      <w:tr>
        <w:trPr/>
        <w:tc>
          <w:tcPr>
            <w:tcW w:w="161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income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income attributable to common shareholders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adjusted net income </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462" w:type="dxa"/>
        <w:jc w:val="left"/>
        <w:tblInd w:w="0" w:type="dxa"/>
        <w:tblLayout w:type="fixed"/>
        <w:tblCellMar>
          <w:top w:w="28" w:type="dxa"/>
          <w:left w:w="28" w:type="dxa"/>
          <w:bottom w:w="28" w:type="dxa"/>
          <w:right w:w="28" w:type="dxa"/>
        </w:tblCellMar>
      </w:tblPr>
      <w:tblGrid>
        <w:gridCol w:w="1531"/>
        <w:gridCol w:w="1343"/>
        <w:gridCol w:w="1355"/>
        <w:gridCol w:w="109"/>
        <w:gridCol w:w="109"/>
        <w:gridCol w:w="109"/>
        <w:gridCol w:w="225"/>
        <w:gridCol w:w="639"/>
        <w:gridCol w:w="125"/>
        <w:gridCol w:w="109"/>
        <w:gridCol w:w="109"/>
        <w:gridCol w:w="109"/>
        <w:gridCol w:w="414"/>
        <w:gridCol w:w="414"/>
        <w:gridCol w:w="416"/>
        <w:gridCol w:w="109"/>
        <w:gridCol w:w="109"/>
        <w:gridCol w:w="109"/>
        <w:gridCol w:w="224"/>
        <w:gridCol w:w="619"/>
        <w:gridCol w:w="176"/>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Diluted</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Share </w:t>
            </w:r>
            <w:r>
              <w:rPr>
                <w:rFonts w:ascii="Times New Roman;serif" w:hAnsi="Times New Roman;serif"/>
                <w:b/>
                <w:color w:val="000000"/>
                <w:sz w:val="12"/>
              </w:rPr>
              <w:t>(1)</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loss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net loss attributable to common shareholders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 non-recurring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related to mergers and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non-recurring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forma adjusted net income </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may not sum due to rounding.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Adjusted net income or loss per diluted share are Non-GAAP measures defined as reported net income or loss and reported net income or loss per diluted share before items such as acquisition-related costs and non-recurring expenses after tax that are presented to provide additional information about the Company's operations on a basis consistent with the measures that the Company uses to manage its operations and evaluate its performance. Management also uses these measurements to evaluate capital needs and working capital requirements. Adjusted net income or loss per diluted share should not be considered in isolation or as substitutes for net income or loss and net income or loss per share and other income or cash flow statement data prepared in accordance with generally accepted accounting principles or as measures of the Company's profitability or liquidity. Further, adjusted net income or loss and adjusted net income or loss per diluted share as presented above may not be comparable with similarly titled measures reported by other companies.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Pro forma Building Solutions, Energy Services, and Investments results for the full first two quarters of 2025. Alliance Drilling Tools was acquired by Star Operating Companies on March 3, 2025.</w:t>
      </w:r>
    </w:p>
    <w:p>
      <w:pPr>
        <w:pStyle w:val="TextBody"/>
        <w:bidi w:val="0"/>
        <w:spacing w:before="0" w:after="0"/>
        <w:jc w:val="center"/>
        <w:rPr/>
      </w:pPr>
      <w:bookmarkStart w:id="0" w:name="strrq22026earningsslides.htm"/>
      <w:bookmarkStart w:id="1" w:name="ksstrrq22026earningsslides"/>
      <w:bookmarkEnd w:id="0"/>
      <w:bookmarkEnd w:id="1"/>
      <w:r>
        <w:rPr/>
        <w:drawing>
          <wp:inline distT="0" distB="0" distL="0" distR="0">
            <wp:extent cx="13001625" cy="292608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3001625" cy="292608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jc w:val="center"/>
        <w:rPr>
          <w:color w:val="FFFFFF"/>
          <w:sz w:val="2"/>
        </w:rPr>
      </w:pPr>
      <w:r>
        <w:rPr>
          <w:color w:val="FFFFFF"/>
          <w:sz w:val="2"/>
        </w:rPr>
        <w:t>1 A</w:t>
        <w:tab/>
        <w:t>Diversified</w:t>
        <w:tab/>
        <w:t>Holding</w:t>
        <w:tab/>
        <w:t>Company www.starequity .com Creating</w:t>
        <w:tab/>
        <w:t>Shareholder</w:t>
        <w:tab/>
        <w:t>Value</w:t>
        <w:tab/>
        <w:t>through</w:t>
        <w:tab/>
        <w:t>Organic</w:t>
        <w:tab/>
        <w:t xml:space="preserve"> Growth,</w:t>
        <w:tab/>
        <w:t>Acquisitions,</w:t>
        <w:tab/>
        <w:t>and</w:t>
        <w:tab/>
        <w:t>Share</w:t>
        <w:tab/>
        <w:t>Repurchases Q2</w:t>
        <w:tab/>
        <w:t>2026</w:t>
        <w:tab/>
        <w:t>Earnings</w:t>
        <w:tab/>
        <w:t>Call August</w:t>
        <w:tab/>
        <w:t>14,</w:t>
        <w:tab/>
        <w:t>2026 Common</w:t>
        <w:tab/>
        <w:t>Stock:</w:t>
        <w:tab/>
        <w:tab/>
        <w:tab/>
        <w:tab/>
        <w:tab/>
        <w:tab/>
        <w:tab/>
        <w:tab/>
        <w:tab/>
        <w:tab/>
        <w:tab/>
        <w:tab/>
        <w:tab/>
        <w:tab/>
        <w:tab/>
        <w:tab/>
        <w:tab/>
        <w:tab/>
        <w:tab/>
        <w:tab/>
        <w:tab/>
        <w:tab/>
        <w:tab/>
        <w:tab/>
        <w:tab/>
        <w:tab/>
        <w:tab/>
        <w:tab/>
        <w:tab/>
        <w:t xml:space="preserve"> Nasdaq:</w:t>
        <w:tab/>
        <w:t>STRR Series A 10% Preferred</w:t>
        <w:tab/>
        <w:t>Stock: Nasdaq:</w:t>
        <w:tab/>
        <w:t>STRRP 2 “Safe</w:t>
        <w:tab/>
        <w:t>Harbor”</w:t>
        <w:tab/>
        <w:t>Statement</w:t>
        <w:tab/>
        <w:t>under</w:t>
        <w:tab/>
        <w:t>the</w:t>
        <w:tab/>
        <w:t>Private</w:t>
        <w:tab/>
        <w:t>Securities</w:t>
        <w:tab/>
        <w:t>Litigation</w:t>
        <w:tab/>
        <w:t>Reform</w:t>
        <w:tab/>
        <w:t>Act</w:t>
        <w:tab/>
        <w:t>of</w:t>
        <w:tab/>
        <w:t>1995:</w:t>
        <w:tab/>
        <w:t>This</w:t>
        <w:tab/>
        <w:t>presentation</w:t>
        <w:tab/>
        <w:t>contains</w:t>
        <w:tab/>
        <w:t>statements</w:t>
        <w:tab/>
        <w:t>that</w:t>
        <w:tab/>
        <w:t>the</w:t>
        <w:tab/>
        <w:t>Company</w:t>
        <w:tab/>
        <w:t>believes</w:t>
        <w:tab/>
        <w:t>to</w:t>
        <w:tab/>
        <w:t>be</w:t>
        <w:tab/>
        <w:t>“forward-looking</w:t>
        <w:tab/>
        <w:t>statements”</w:t>
        <w:tab/>
        <w:t>within</w:t>
        <w:tab/>
        <w:t>the</w:t>
        <w:tab/>
        <w:t>meaning</w:t>
        <w:tab/>
        <w:t xml:space="preserve"> of</w:t>
        <w:tab/>
        <w:t>Section</w:t>
        <w:tab/>
        <w:t>27A</w:t>
        <w:tab/>
        <w:t>of</w:t>
        <w:tab/>
        <w:t>the</w:t>
        <w:tab/>
        <w:t>Securities</w:t>
        <w:tab/>
        <w:t>Act</w:t>
        <w:tab/>
        <w:t>of</w:t>
        <w:tab/>
        <w:t>1933,</w:t>
        <w:tab/>
        <w:t>as</w:t>
        <w:tab/>
        <w:t>amended,</w:t>
        <w:tab/>
        <w:t>Section</w:t>
        <w:tab/>
        <w:t>21E</w:t>
        <w:tab/>
        <w:t>of</w:t>
        <w:tab/>
        <w:t>the</w:t>
        <w:tab/>
        <w:t>Securities</w:t>
        <w:tab/>
        <w:t>Exchange</w:t>
        <w:tab/>
        <w:t>Act</w:t>
        <w:tab/>
        <w:t>of</w:t>
        <w:tab/>
        <w:t>1934,</w:t>
        <w:tab/>
        <w:t>as</w:t>
        <w:tab/>
        <w:t>amended,</w:t>
        <w:tab/>
        <w:t>and</w:t>
        <w:tab/>
        <w:t>the</w:t>
        <w:tab/>
        <w:t>Private</w:t>
        <w:tab/>
        <w:t>Securities</w:t>
        <w:tab/>
        <w:t>Litigation</w:t>
        <w:tab/>
        <w:t>Reform</w:t>
        <w:tab/>
        <w:t>Act</w:t>
        <w:tab/>
        <w:t>of</w:t>
        <w:tab/>
        <w:t>1995.</w:t>
        <w:tab/>
        <w:t>All</w:t>
        <w:tab/>
        <w:t>statements</w:t>
        <w:tab/>
        <w:t>other</w:t>
        <w:tab/>
        <w:t>than</w:t>
        <w:tab/>
        <w:t xml:space="preserve"> statements</w:t>
        <w:tab/>
        <w:t>of</w:t>
        <w:tab/>
        <w:t>historical</w:t>
        <w:tab/>
        <w:t>fact</w:t>
        <w:tab/>
        <w:t>included</w:t>
        <w:tab/>
        <w:t>in</w:t>
        <w:tab/>
        <w:t>this</w:t>
        <w:tab/>
        <w:t>press</w:t>
        <w:tab/>
        <w:t>release,</w:t>
        <w:tab/>
        <w:t>including</w:t>
        <w:tab/>
        <w:t>statements</w:t>
        <w:tab/>
        <w:t>regarding</w:t>
        <w:tab/>
        <w:t>the</w:t>
        <w:tab/>
        <w:t>Company’s</w:t>
        <w:tab/>
        <w:t>future</w:t>
        <w:tab/>
        <w:t>financial</w:t>
        <w:tab/>
        <w:t>condition,</w:t>
        <w:tab/>
        <w:t>results</w:t>
        <w:tab/>
        <w:t>of</w:t>
        <w:tab/>
        <w:t>operations,</w:t>
        <w:tab/>
        <w:t>business</w:t>
        <w:tab/>
        <w:t>operations</w:t>
        <w:tab/>
        <w:t>and</w:t>
        <w:tab/>
        <w:t>business</w:t>
        <w:tab/>
        <w:t>prospects,</w:t>
        <w:tab/>
        <w:t>are</w:t>
        <w:tab/>
        <w:t xml:space="preserve"> forward-looking</w:t>
        <w:tab/>
        <w:t>statements.</w:t>
        <w:tab/>
        <w:t>Words</w:t>
        <w:tab/>
        <w:t>such</w:t>
        <w:tab/>
        <w:t>as</w:t>
        <w:tab/>
        <w:t>“anticipate,”</w:t>
        <w:tab/>
        <w:t>“estimate,”</w:t>
        <w:tab/>
        <w:t>“expect,”</w:t>
        <w:tab/>
        <w:t>“project,”</w:t>
        <w:tab/>
        <w:t>“intend,”</w:t>
        <w:tab/>
        <w:t>“plan,”</w:t>
        <w:tab/>
        <w:t>“predict,”</w:t>
        <w:tab/>
        <w:t>“believe,”</w:t>
        <w:tab/>
        <w:t>and</w:t>
        <w:tab/>
        <w:t>similar</w:t>
        <w:tab/>
        <w:t>words,</w:t>
        <w:tab/>
        <w:t>expressions,</w:t>
        <w:tab/>
        <w:t>and</w:t>
        <w:tab/>
        <w:t>variations</w:t>
        <w:tab/>
        <w:t>of</w:t>
        <w:tab/>
        <w:t>these</w:t>
        <w:tab/>
        <w:t>words</w:t>
        <w:tab/>
        <w:t>and</w:t>
        <w:tab/>
        <w:t>expressions</w:t>
        <w:tab/>
        <w:t xml:space="preserve"> are</w:t>
        <w:tab/>
        <w:t>intended</w:t>
        <w:tab/>
        <w:t>to</w:t>
        <w:tab/>
        <w:t>identify</w:t>
        <w:tab/>
        <w:t>forward-looking</w:t>
        <w:tab/>
        <w:t>statements.</w:t>
        <w:tab/>
        <w:t>All</w:t>
        <w:tab/>
        <w:t>forward-looking</w:t>
        <w:tab/>
        <w:t>statements</w:t>
        <w:tab/>
        <w:t>are</w:t>
        <w:tab/>
        <w:t>subject</w:t>
        <w:tab/>
        <w:t>to</w:t>
        <w:tab/>
        <w:t>important</w:t>
        <w:tab/>
        <w:t>factors,</w:t>
        <w:tab/>
        <w:t>risks,</w:t>
        <w:tab/>
        <w:t>uncertainties,</w:t>
        <w:tab/>
        <w:t>and</w:t>
        <w:tab/>
        <w:t>assumptions,</w:t>
        <w:tab/>
        <w:t>including</w:t>
        <w:tab/>
        <w:t>industry</w:t>
        <w:tab/>
        <w:t>and</w:t>
        <w:tab/>
        <w:t>economic</w:t>
        <w:tab/>
        <w:t>conditions</w:t>
        <w:tab/>
        <w:t>that</w:t>
        <w:tab/>
        <w:t xml:space="preserve"> could</w:t>
        <w:tab/>
        <w:t>cause</w:t>
        <w:tab/>
        <w:t>actual</w:t>
        <w:tab/>
        <w:t>results</w:t>
        <w:tab/>
        <w:t>to</w:t>
        <w:tab/>
        <w:t>differ</w:t>
        <w:tab/>
        <w:t>materially</w:t>
        <w:tab/>
        <w:t>from</w:t>
        <w:tab/>
        <w:t>those</w:t>
        <w:tab/>
        <w:t>described</w:t>
        <w:tab/>
        <w:t>in</w:t>
        <w:tab/>
        <w:t>the</w:t>
        <w:tab/>
        <w:t>forward-looking</w:t>
        <w:tab/>
        <w:t>statements.</w:t>
        <w:tab/>
        <w:t>Such</w:t>
        <w:tab/>
        <w:t>factors,</w:t>
        <w:tab/>
        <w:t>risks,</w:t>
        <w:tab/>
        <w:t>uncertainties,</w:t>
        <w:tab/>
        <w:t>and</w:t>
        <w:tab/>
        <w:t>assumptions</w:t>
        <w:tab/>
        <w:t>include,</w:t>
        <w:tab/>
        <w:t>but</w:t>
        <w:tab/>
        <w:t>are</w:t>
        <w:tab/>
        <w:t>not</w:t>
        <w:tab/>
        <w:t>limited</w:t>
        <w:tab/>
        <w:t>to,</w:t>
        <w:tab/>
        <w:t>(1)</w:t>
        <w:tab/>
        <w:t>global</w:t>
        <w:tab/>
        <w:t>economic</w:t>
        <w:tab/>
        <w:t xml:space="preserve"> fluctuations,</w:t>
        <w:tab/>
        <w:t xml:space="preserve"> (2)</w:t>
        <w:tab/>
        <w:t xml:space="preserve"> changes</w:t>
        <w:tab/>
        <w:t xml:space="preserve"> in</w:t>
        <w:tab/>
        <w:t xml:space="preserve"> the</w:t>
        <w:tab/>
        <w:t xml:space="preserve"> cost</w:t>
        <w:tab/>
        <w:t>and</w:t>
        <w:tab/>
        <w:t>availability</w:t>
        <w:tab/>
        <w:t>of</w:t>
        <w:tab/>
        <w:t xml:space="preserve"> commodities,</w:t>
        <w:tab/>
        <w:t>materials,</w:t>
        <w:tab/>
        <w:t>and</w:t>
        <w:tab/>
        <w:t>equipment,</w:t>
        <w:tab/>
        <w:t xml:space="preserve"> (3)</w:t>
        <w:tab/>
        <w:t xml:space="preserve"> risks</w:t>
        <w:tab/>
        <w:t xml:space="preserve"> related</w:t>
        <w:tab/>
        <w:t xml:space="preserve"> to</w:t>
        <w:tab/>
        <w:t>providing</w:t>
        <w:tab/>
        <w:t>uninterrupted</w:t>
        <w:tab/>
        <w:t xml:space="preserve"> service</w:t>
        <w:tab/>
        <w:t xml:space="preserve"> to</w:t>
        <w:tab/>
        <w:t xml:space="preserve"> clients,</w:t>
        <w:tab/>
        <w:t xml:space="preserve"> (4)</w:t>
        <w:tab/>
        <w:t xml:space="preserve"> the</w:t>
        <w:tab/>
        <w:t>ability</w:t>
        <w:tab/>
        <w:t>of</w:t>
        <w:tab/>
        <w:t xml:space="preserve"> clients</w:t>
        <w:tab/>
        <w:t xml:space="preserve"> to</w:t>
        <w:tab/>
        <w:t xml:space="preserve"> terminate</w:t>
        <w:tab/>
        <w:t xml:space="preserve"> their</w:t>
        <w:tab/>
        <w:t xml:space="preserve"> relationship</w:t>
        <w:tab/>
        <w:t>with</w:t>
        <w:tab/>
        <w:t>the</w:t>
        <w:tab/>
        <w:t>Company</w:t>
        <w:tab/>
        <w:t>at</w:t>
        <w:tab/>
        <w:t>any</w:t>
        <w:tab/>
        <w:t>time,</w:t>
        <w:tab/>
        <w:t>(5)</w:t>
        <w:tab/>
        <w:t>risks</w:t>
        <w:tab/>
        <w:t>associated</w:t>
        <w:tab/>
        <w:t>with</w:t>
        <w:tab/>
        <w:t>real</w:t>
        <w:tab/>
        <w:t>estate</w:t>
        <w:tab/>
        <w:t>ownership,</w:t>
        <w:tab/>
        <w:t>(6)</w:t>
        <w:tab/>
        <w:t>the</w:t>
        <w:tab/>
        <w:t>Company’s</w:t>
        <w:tab/>
        <w:t>ability</w:t>
        <w:tab/>
        <w:t>to</w:t>
        <w:tab/>
        <w:t>successfully</w:t>
        <w:tab/>
        <w:t>achieve</w:t>
        <w:tab/>
        <w:t>its</w:t>
        <w:tab/>
        <w:t>strategic</w:t>
        <w:tab/>
        <w:t xml:space="preserve"> initiatives,</w:t>
        <w:tab/>
        <w:t>(7)</w:t>
        <w:tab/>
        <w:t>risks</w:t>
        <w:tab/>
        <w:t>related</w:t>
        <w:tab/>
        <w:t>to</w:t>
        <w:tab/>
        <w:t>fluctuations</w:t>
        <w:tab/>
        <w:t xml:space="preserve"> in</w:t>
        <w:tab/>
        <w:t>the</w:t>
        <w:tab/>
        <w:t xml:space="preserve"> Company’s</w:t>
        <w:tab/>
        <w:t>operating</w:t>
        <w:tab/>
        <w:t>results</w:t>
        <w:tab/>
        <w:t>from</w:t>
        <w:tab/>
        <w:t>quarter</w:t>
        <w:tab/>
        <w:t>to</w:t>
        <w:tab/>
        <w:t>quarter,</w:t>
        <w:tab/>
        <w:t>(8)</w:t>
        <w:tab/>
        <w:t>risks</w:t>
        <w:tab/>
        <w:t>related</w:t>
        <w:tab/>
        <w:t>to</w:t>
        <w:tab/>
        <w:t>potential</w:t>
        <w:tab/>
        <w:t>acquisitions</w:t>
        <w:tab/>
        <w:t>or</w:t>
        <w:tab/>
        <w:t>dispositions</w:t>
        <w:tab/>
        <w:t>of</w:t>
        <w:tab/>
        <w:t>businesses</w:t>
        <w:tab/>
        <w:t>by</w:t>
        <w:tab/>
        <w:t>the</w:t>
        <w:tab/>
        <w:t>Company,</w:t>
        <w:tab/>
        <w:t>(9)</w:t>
        <w:tab/>
        <w:t>our</w:t>
        <w:tab/>
        <w:t>profitability</w:t>
        <w:tab/>
        <w:t>and</w:t>
        <w:tab/>
        <w:t>growth</w:t>
        <w:tab/>
        <w:t>being</w:t>
        <w:tab/>
        <w:t>tied</w:t>
        <w:tab/>
        <w:t>to</w:t>
        <w:tab/>
        <w:t>the</w:t>
        <w:tab/>
        <w:t>success</w:t>
        <w:tab/>
        <w:t>of</w:t>
        <w:tab/>
        <w:t>our</w:t>
        <w:tab/>
        <w:t xml:space="preserve"> operating</w:t>
        <w:tab/>
        <w:t>businesses,</w:t>
        <w:tab/>
        <w:t>(10)</w:t>
        <w:tab/>
        <w:t>risks</w:t>
        <w:tab/>
        <w:t>associated</w:t>
        <w:tab/>
        <w:t>with</w:t>
        <w:tab/>
        <w:t>our</w:t>
        <w:tab/>
        <w:t>financial</w:t>
        <w:tab/>
        <w:t>investments</w:t>
        <w:tab/>
        <w:t>in</w:t>
        <w:tab/>
        <w:t>other</w:t>
        <w:tab/>
        <w:t>businesses,</w:t>
        <w:tab/>
        <w:t>(11)</w:t>
        <w:tab/>
        <w:t>our</w:t>
        <w:tab/>
        <w:t>ability</w:t>
        <w:tab/>
        <w:t>to</w:t>
        <w:tab/>
        <w:t>improve</w:t>
        <w:tab/>
        <w:t>existing</w:t>
        <w:tab/>
        <w:t>products</w:t>
        <w:tab/>
        <w:t>and</w:t>
        <w:tab/>
        <w:t>services</w:t>
        <w:tab/>
        <w:t>and</w:t>
        <w:tab/>
        <w:t>develop,</w:t>
        <w:tab/>
        <w:t>introduce,</w:t>
        <w:tab/>
        <w:t>and</w:t>
        <w:tab/>
        <w:t>market</w:t>
        <w:tab/>
        <w:t>new</w:t>
        <w:tab/>
        <w:t>products</w:t>
        <w:tab/>
        <w:t>and</w:t>
        <w:tab/>
        <w:t xml:space="preserve"> services</w:t>
        <w:tab/>
        <w:t>successfully,</w:t>
        <w:tab/>
        <w:t>(12)</w:t>
        <w:tab/>
        <w:t>the</w:t>
        <w:tab/>
        <w:t>loss</w:t>
        <w:tab/>
        <w:t>of</w:t>
        <w:tab/>
        <w:t>or</w:t>
        <w:tab/>
        <w:t>material</w:t>
        <w:tab/>
        <w:t>reduction</w:t>
        <w:tab/>
        <w:t>in</w:t>
        <w:tab/>
        <w:t>our</w:t>
        <w:tab/>
        <w:t>business</w:t>
        <w:tab/>
        <w:t>with</w:t>
        <w:tab/>
        <w:t>any</w:t>
        <w:tab/>
        <w:t>of</w:t>
        <w:tab/>
        <w:t>the</w:t>
        <w:tab/>
        <w:t>Company’s</w:t>
        <w:tab/>
        <w:t>largest</w:t>
        <w:tab/>
        <w:t>customers,</w:t>
        <w:tab/>
        <w:t>(13)</w:t>
        <w:tab/>
        <w:t>competition</w:t>
        <w:tab/>
        <w:t>in</w:t>
        <w:tab/>
        <w:t>the</w:t>
        <w:tab/>
        <w:t>Company’s</w:t>
        <w:tab/>
        <w:t>markets,</w:t>
        <w:tab/>
        <w:t>(14)</w:t>
        <w:tab/>
        <w:t>risks</w:t>
        <w:tab/>
        <w:t>related</w:t>
        <w:tab/>
        <w:t>to</w:t>
        <w:tab/>
        <w:t>potential</w:t>
        <w:tab/>
        <w:t>decreases</w:t>
        <w:tab/>
        <w:t>in</w:t>
        <w:tab/>
        <w:t xml:space="preserve"> demand</w:t>
        <w:tab/>
        <w:t>for</w:t>
        <w:tab/>
        <w:t>products,</w:t>
        <w:tab/>
        <w:t>(15)</w:t>
        <w:tab/>
        <w:t>our</w:t>
        <w:tab/>
        <w:t>ability</w:t>
        <w:tab/>
        <w:t>to</w:t>
        <w:tab/>
        <w:t>maintain</w:t>
        <w:tab/>
        <w:t>costs</w:t>
        <w:tab/>
        <w:t>at</w:t>
        <w:tab/>
        <w:t>an</w:t>
        <w:tab/>
        <w:t>acceptable</w:t>
        <w:tab/>
        <w:t>level,</w:t>
        <w:tab/>
        <w:t>(16)</w:t>
        <w:tab/>
        <w:t>the</w:t>
        <w:tab/>
        <w:t>negative</w:t>
        <w:tab/>
        <w:t>cash</w:t>
        <w:tab/>
        <w:t>flows</w:t>
        <w:tab/>
        <w:t>and</w:t>
        <w:tab/>
        <w:t>operating</w:t>
        <w:tab/>
        <w:t>losses</w:t>
        <w:tab/>
        <w:t>that</w:t>
        <w:tab/>
        <w:t>may</w:t>
        <w:tab/>
        <w:t>recur</w:t>
        <w:tab/>
        <w:t>in</w:t>
        <w:tab/>
        <w:t>the</w:t>
        <w:tab/>
        <w:t>future,</w:t>
        <w:tab/>
        <w:t>(17)</w:t>
        <w:tab/>
        <w:t>risks</w:t>
        <w:tab/>
        <w:t>related</w:t>
        <w:tab/>
        <w:t>to</w:t>
        <w:tab/>
        <w:t>international</w:t>
        <w:tab/>
        <w:t>operations,</w:t>
        <w:tab/>
        <w:t xml:space="preserve"> including</w:t>
        <w:tab/>
        <w:t>foreign</w:t>
        <w:tab/>
        <w:t>currency</w:t>
        <w:tab/>
        <w:t>fluctuations,</w:t>
        <w:tab/>
        <w:t>political</w:t>
        <w:tab/>
        <w:t>events,</w:t>
        <w:tab/>
        <w:t>trade</w:t>
        <w:tab/>
        <w:t>wars,</w:t>
        <w:tab/>
        <w:t>natural</w:t>
        <w:tab/>
        <w:t>disasters</w:t>
        <w:tab/>
        <w:t>or</w:t>
        <w:tab/>
        <w:t>health</w:t>
        <w:tab/>
        <w:t>crises,</w:t>
        <w:tab/>
        <w:t>including</w:t>
        <w:tab/>
        <w:t>the</w:t>
        <w:tab/>
        <w:t>Russia-Ukraine</w:t>
        <w:tab/>
        <w:t>war,</w:t>
        <w:tab/>
        <w:t>and</w:t>
        <w:tab/>
        <w:t>potential</w:t>
        <w:tab/>
        <w:t>conflict</w:t>
        <w:tab/>
        <w:t>in</w:t>
        <w:tab/>
        <w:t>the</w:t>
        <w:tab/>
        <w:t>Middle</w:t>
        <w:tab/>
        <w:t>East,</w:t>
        <w:tab/>
        <w:t>(18)</w:t>
        <w:tab/>
        <w:t>risks</w:t>
        <w:tab/>
        <w:t>relating</w:t>
        <w:tab/>
        <w:t>to</w:t>
        <w:tab/>
        <w:t>how</w:t>
        <w:tab/>
        <w:t xml:space="preserve"> future</w:t>
        <w:tab/>
        <w:t>credit</w:t>
        <w:tab/>
        <w:t>facilities</w:t>
        <w:tab/>
        <w:t>may</w:t>
        <w:tab/>
        <w:t>affect</w:t>
        <w:tab/>
        <w:t>or</w:t>
        <w:tab/>
        <w:t>restrict</w:t>
        <w:tab/>
        <w:t>our</w:t>
        <w:tab/>
        <w:t>operating</w:t>
        <w:tab/>
        <w:t>flexibility,</w:t>
        <w:tab/>
        <w:t>(19)</w:t>
        <w:tab/>
        <w:t>our</w:t>
        <w:tab/>
        <w:t>ability</w:t>
        <w:tab/>
        <w:t>to</w:t>
        <w:tab/>
        <w:t>generate</w:t>
        <w:tab/>
        <w:t>or</w:t>
        <w:tab/>
        <w:t>borrow</w:t>
        <w:tab/>
        <w:t>sufficient</w:t>
        <w:tab/>
        <w:t>cash</w:t>
        <w:tab/>
        <w:t>to</w:t>
        <w:tab/>
        <w:t>make</w:t>
        <w:tab/>
        <w:t>payments</w:t>
        <w:tab/>
        <w:t>on</w:t>
        <w:tab/>
        <w:t>our</w:t>
        <w:tab/>
        <w:t>indebtedness,</w:t>
        <w:tab/>
        <w:t>(20)</w:t>
        <w:tab/>
        <w:t>risks</w:t>
        <w:tab/>
        <w:t>related</w:t>
        <w:tab/>
        <w:t>to</w:t>
        <w:tab/>
        <w:t>indebtedness,</w:t>
        <w:tab/>
        <w:t>(21)</w:t>
        <w:tab/>
        <w:t>risks</w:t>
        <w:tab/>
        <w:t xml:space="preserve"> associated</w:t>
        <w:tab/>
        <w:t xml:space="preserve"> with</w:t>
        <w:tab/>
        <w:t xml:space="preserve"> the</w:t>
        <w:tab/>
        <w:t xml:space="preserve"> Company’s</w:t>
        <w:tab/>
        <w:t xml:space="preserve"> investment</w:t>
        <w:tab/>
        <w:t xml:space="preserve"> strategy,</w:t>
        <w:tab/>
        <w:t xml:space="preserve"> (22)</w:t>
        <w:tab/>
        <w:t xml:space="preserve"> the</w:t>
        <w:tab/>
        <w:t xml:space="preserve"> Company’s</w:t>
        <w:tab/>
        <w:t xml:space="preserve"> dependence</w:t>
        <w:tab/>
        <w:t xml:space="preserve"> on</w:t>
        <w:tab/>
        <w:t xml:space="preserve"> key</w:t>
        <w:tab/>
        <w:t xml:space="preserve"> management</w:t>
        <w:tab/>
        <w:t xml:space="preserve"> personnel,</w:t>
        <w:tab/>
        <w:t xml:space="preserve"> (23)</w:t>
        <w:tab/>
        <w:t xml:space="preserve"> the</w:t>
        <w:tab/>
        <w:t xml:space="preserve"> Company’s</w:t>
        <w:tab/>
        <w:t xml:space="preserve"> ability</w:t>
        <w:tab/>
        <w:t xml:space="preserve"> to</w:t>
        <w:tab/>
        <w:t xml:space="preserve"> attract</w:t>
        <w:tab/>
        <w:t xml:space="preserve"> and</w:t>
        <w:tab/>
        <w:t xml:space="preserve"> retain</w:t>
        <w:tab/>
        <w:t xml:space="preserve"> highly</w:t>
        <w:tab/>
        <w:t xml:space="preserve"> skilled</w:t>
        <w:tab/>
        <w:t xml:space="preserve"> professionals,</w:t>
        <w:tab/>
        <w:t xml:space="preserve"> management,</w:t>
        <w:tab/>
        <w:t xml:space="preserve"> and</w:t>
        <w:tab/>
        <w:t xml:space="preserve"> advisors,</w:t>
        <w:tab/>
        <w:t xml:space="preserve"> (24)</w:t>
        <w:tab/>
        <w:t xml:space="preserve"> the</w:t>
        <w:tab/>
        <w:t xml:space="preserve"> Company’s</w:t>
        <w:tab/>
        <w:t xml:space="preserve"> ability</w:t>
        <w:tab/>
        <w:t xml:space="preserve"> to</w:t>
        <w:tab/>
        <w:t xml:space="preserve"> collect</w:t>
        <w:tab/>
        <w:t xml:space="preserve"> accounts</w:t>
        <w:tab/>
        <w:t xml:space="preserve"> receivable,</w:t>
        <w:tab/>
        <w:t xml:space="preserve"> (25)</w:t>
        <w:tab/>
        <w:t xml:space="preserve"> the</w:t>
        <w:tab/>
        <w:t xml:space="preserve"> Company’s</w:t>
        <w:tab/>
        <w:t xml:space="preserve"> exposure</w:t>
        <w:tab/>
        <w:t xml:space="preserve"> to</w:t>
        <w:tab/>
        <w:t xml:space="preserve"> legal</w:t>
        <w:tab/>
        <w:t xml:space="preserve"> proceedings,</w:t>
        <w:tab/>
        <w:t xml:space="preserve"> investigations</w:t>
        <w:tab/>
        <w:t xml:space="preserve"> and</w:t>
        <w:tab/>
        <w:t xml:space="preserve"> disputes,</w:t>
        <w:tab/>
        <w:t xml:space="preserve"> and</w:t>
        <w:tab/>
        <w:t xml:space="preserve"> limits</w:t>
        <w:tab/>
        <w:t xml:space="preserve"> on</w:t>
        <w:tab/>
        <w:t xml:space="preserve"> related</w:t>
        <w:tab/>
        <w:t xml:space="preserve"> insurance</w:t>
        <w:tab/>
        <w:t xml:space="preserve"> coverage,</w:t>
        <w:tab/>
        <w:t>(26)</w:t>
        <w:tab/>
        <w:t>the</w:t>
        <w:tab/>
        <w:t>Company’s</w:t>
        <w:tab/>
        <w:t>ability</w:t>
        <w:tab/>
        <w:t>to</w:t>
        <w:tab/>
        <w:t>utilize</w:t>
        <w:tab/>
        <w:t>net</w:t>
        <w:tab/>
        <w:t>operating</w:t>
        <w:tab/>
        <w:t>loss</w:t>
        <w:tab/>
        <w:t>carryforwards,</w:t>
        <w:tab/>
        <w:t>(27)</w:t>
        <w:tab/>
        <w:t>the</w:t>
        <w:tab/>
        <w:t>potential</w:t>
        <w:tab/>
        <w:t>for</w:t>
        <w:tab/>
        <w:t>goodwill</w:t>
        <w:tab/>
        <w:t>impairment,</w:t>
        <w:tab/>
        <w:t>(28)</w:t>
        <w:tab/>
        <w:t>volatility</w:t>
        <w:tab/>
        <w:t>of</w:t>
        <w:tab/>
        <w:t>the</w:t>
        <w:tab/>
        <w:t>Company’s</w:t>
        <w:tab/>
        <w:t>stock</w:t>
        <w:tab/>
        <w:t>price,</w:t>
        <w:tab/>
        <w:t>(29)</w:t>
        <w:tab/>
        <w:t>risks</w:t>
        <w:tab/>
        <w:t>related</w:t>
        <w:tab/>
        <w:t>to</w:t>
        <w:tab/>
        <w:t>our</w:t>
        <w:tab/>
        <w:t>historically</w:t>
        <w:tab/>
        <w:t>low</w:t>
        <w:tab/>
        <w:t xml:space="preserve"> trading</w:t>
        <w:tab/>
        <w:t>volume,</w:t>
        <w:tab/>
        <w:t>(30)</w:t>
        <w:tab/>
        <w:t>risks</w:t>
        <w:tab/>
        <w:t>related</w:t>
        <w:tab/>
        <w:t>to</w:t>
        <w:tab/>
        <w:t>securities</w:t>
        <w:tab/>
        <w:t>or</w:t>
        <w:tab/>
        <w:t>industry</w:t>
        <w:tab/>
        <w:t>analysts,</w:t>
        <w:tab/>
        <w:t>(31)</w:t>
        <w:tab/>
        <w:t>the</w:t>
        <w:tab/>
        <w:t>Company’s</w:t>
        <w:tab/>
        <w:t>ability</w:t>
        <w:tab/>
        <w:t>to</w:t>
        <w:tab/>
        <w:t>declare</w:t>
        <w:tab/>
        <w:t>dividends,</w:t>
        <w:tab/>
        <w:t>(32)</w:t>
        <w:tab/>
        <w:t>risks</w:t>
        <w:tab/>
        <w:t>associated</w:t>
        <w:tab/>
        <w:t>with</w:t>
        <w:tab/>
        <w:t>failure</w:t>
        <w:tab/>
        <w:t>to</w:t>
        <w:tab/>
        <w:t>pay</w:t>
        <w:tab/>
        <w:t>dividends</w:t>
        <w:tab/>
        <w:t>on</w:t>
        <w:tab/>
        <w:t>our</w:t>
        <w:tab/>
        <w:t>Series</w:t>
        <w:tab/>
        <w:t>A</w:t>
        <w:tab/>
        <w:t>Preferred</w:t>
        <w:tab/>
        <w:t>Stock,</w:t>
        <w:tab/>
        <w:t>(33)</w:t>
        <w:tab/>
        <w:t>our</w:t>
        <w:tab/>
        <w:t xml:space="preserve"> history</w:t>
        <w:tab/>
        <w:t>of</w:t>
        <w:tab/>
        <w:t>annual</w:t>
        <w:tab/>
        <w:t>net</w:t>
        <w:tab/>
        <w:t>losses,</w:t>
        <w:tab/>
        <w:t>(34)</w:t>
        <w:tab/>
        <w:t>risks</w:t>
        <w:tab/>
        <w:t>related</w:t>
        <w:tab/>
        <w:t>to</w:t>
        <w:tab/>
        <w:t>our</w:t>
        <w:tab/>
        <w:t>international</w:t>
        <w:tab/>
        <w:t>operations,</w:t>
        <w:tab/>
        <w:t>(35)</w:t>
        <w:tab/>
        <w:t>risks</w:t>
        <w:tab/>
        <w:t>related</w:t>
        <w:tab/>
        <w:t>to</w:t>
        <w:tab/>
        <w:t>compliance</w:t>
        <w:tab/>
        <w:t>with</w:t>
        <w:tab/>
        <w:t>federal</w:t>
        <w:tab/>
        <w:t>and</w:t>
        <w:tab/>
        <w:t>state</w:t>
        <w:tab/>
        <w:t>laws,</w:t>
        <w:tab/>
        <w:t>regulations,</w:t>
        <w:tab/>
        <w:t>and</w:t>
        <w:tab/>
        <w:t>other</w:t>
        <w:tab/>
        <w:t>rules,</w:t>
        <w:tab/>
        <w:t>(36)</w:t>
        <w:tab/>
        <w:t>our</w:t>
        <w:tab/>
        <w:t>exposure</w:t>
        <w:tab/>
        <w:t>to</w:t>
        <w:tab/>
        <w:t>employment- related</w:t>
        <w:tab/>
        <w:t>claims,</w:t>
        <w:tab/>
        <w:t>legal</w:t>
        <w:tab/>
        <w:t>liability,</w:t>
        <w:tab/>
        <w:t>and</w:t>
        <w:tab/>
        <w:t>costs</w:t>
        <w:tab/>
        <w:t>from</w:t>
        <w:tab/>
        <w:t>clients,</w:t>
        <w:tab/>
        <w:t>employees,</w:t>
        <w:tab/>
        <w:t>and</w:t>
        <w:tab/>
        <w:t>regulatory</w:t>
        <w:tab/>
        <w:t>authorities,</w:t>
        <w:tab/>
        <w:t>(37)</w:t>
        <w:tab/>
        <w:t>risks</w:t>
        <w:tab/>
        <w:t>related</w:t>
        <w:tab/>
        <w:t>to</w:t>
        <w:tab/>
        <w:t>the</w:t>
        <w:tab/>
        <w:t>imposition</w:t>
        <w:tab/>
        <w:t>of</w:t>
        <w:tab/>
        <w:t>licensing</w:t>
        <w:tab/>
        <w:t>or</w:t>
        <w:tab/>
        <w:t>tax</w:t>
        <w:tab/>
        <w:t>requirements</w:t>
        <w:tab/>
        <w:t>or</w:t>
        <w:tab/>
        <w:t>new</w:t>
        <w:tab/>
        <w:t>regulations,</w:t>
        <w:tab/>
        <w:t>(38)</w:t>
        <w:tab/>
        <w:t>the</w:t>
        <w:tab/>
        <w:t>effect</w:t>
        <w:tab/>
        <w:t>of</w:t>
        <w:tab/>
        <w:t>Anti- takeover</w:t>
        <w:tab/>
        <w:t>provisions</w:t>
        <w:tab/>
        <w:t>in</w:t>
        <w:tab/>
        <w:t>our</w:t>
        <w:tab/>
        <w:t>organizational</w:t>
        <w:tab/>
        <w:t>documents,</w:t>
        <w:tab/>
        <w:t>(39)</w:t>
        <w:tab/>
        <w:t>the</w:t>
        <w:tab/>
        <w:t>effect</w:t>
        <w:tab/>
        <w:t>of</w:t>
        <w:tab/>
        <w:t>the</w:t>
        <w:tab/>
        <w:t>protective</w:t>
        <w:tab/>
        <w:t>amendment</w:t>
        <w:tab/>
        <w:t>contained</w:t>
        <w:tab/>
        <w:t>in</w:t>
        <w:tab/>
        <w:t>our</w:t>
        <w:tab/>
        <w:t>Restated</w:t>
        <w:tab/>
        <w:t>Certificate</w:t>
        <w:tab/>
        <w:t>of</w:t>
        <w:tab/>
        <w:t>Incorporation,</w:t>
        <w:tab/>
        <w:t>(40)</w:t>
        <w:tab/>
        <w:t>the</w:t>
        <w:tab/>
        <w:t>impact</w:t>
        <w:tab/>
        <w:t>of</w:t>
        <w:tab/>
        <w:t>our</w:t>
        <w:tab/>
        <w:t>stockholder</w:t>
        <w:tab/>
        <w:t>rights</w:t>
        <w:tab/>
        <w:t>plan,</w:t>
        <w:tab/>
        <w:t>or</w:t>
        <w:tab/>
        <w:t xml:space="preserve"> “poison</w:t>
        <w:tab/>
        <w:t>pill,”</w:t>
        <w:tab/>
        <w:t>on</w:t>
        <w:tab/>
        <w:t>stockholder</w:t>
        <w:tab/>
        <w:t>decision</w:t>
        <w:tab/>
        <w:t>making,</w:t>
        <w:tab/>
        <w:t>(41)</w:t>
        <w:tab/>
        <w:t>risks</w:t>
        <w:tab/>
        <w:t>related</w:t>
        <w:tab/>
        <w:t>to</w:t>
        <w:tab/>
        <w:t>our</w:t>
        <w:tab/>
        <w:t>scaled</w:t>
        <w:tab/>
        <w:t>disclosure</w:t>
        <w:tab/>
        <w:t>requirements</w:t>
        <w:tab/>
        <w:t>as</w:t>
        <w:tab/>
        <w:t>a</w:t>
        <w:tab/>
        <w:t>smaller</w:t>
        <w:tab/>
        <w:t>reporting</w:t>
        <w:tab/>
        <w:t>company,</w:t>
        <w:tab/>
        <w:t>(42)</w:t>
        <w:tab/>
        <w:t>the</w:t>
        <w:tab/>
        <w:t>Company’s</w:t>
        <w:tab/>
        <w:t>heavy</w:t>
        <w:tab/>
        <w:t>reliance</w:t>
        <w:tab/>
        <w:t>on</w:t>
        <w:tab/>
        <w:t>information</w:t>
        <w:tab/>
        <w:t>systems</w:t>
        <w:tab/>
        <w:t>and</w:t>
        <w:tab/>
        <w:t>the</w:t>
        <w:tab/>
        <w:t xml:space="preserve"> impact</w:t>
        <w:tab/>
        <w:t>of</w:t>
        <w:tab/>
        <w:t>potentially</w:t>
        <w:tab/>
        <w:t>losing</w:t>
        <w:tab/>
        <w:t>or</w:t>
        <w:tab/>
        <w:t>failing</w:t>
        <w:tab/>
        <w:t>to</w:t>
        <w:tab/>
        <w:t>develop</w:t>
        <w:tab/>
        <w:t>technology,</w:t>
        <w:tab/>
        <w:t>(43)</w:t>
        <w:tab/>
        <w:t>the</w:t>
        <w:tab/>
        <w:t>adverse</w:t>
        <w:tab/>
        <w:t>impacts</w:t>
        <w:tab/>
        <w:t>of</w:t>
        <w:tab/>
        <w:t>cybersecurity</w:t>
        <w:tab/>
        <w:t>threats</w:t>
        <w:tab/>
        <w:t>and</w:t>
        <w:tab/>
        <w:t>attacks,</w:t>
        <w:tab/>
        <w:t>and</w:t>
        <w:tab/>
        <w:t>(44)</w:t>
        <w:tab/>
        <w:t>risks</w:t>
        <w:tab/>
        <w:t>related</w:t>
        <w:tab/>
        <w:t>to</w:t>
        <w:tab/>
        <w:t>the</w:t>
        <w:tab/>
        <w:t>use</w:t>
        <w:tab/>
        <w:t>of</w:t>
        <w:tab/>
        <w:t>new</w:t>
        <w:tab/>
        <w:t>and</w:t>
        <w:tab/>
        <w:t>evolving</w:t>
        <w:tab/>
        <w:t>technologies,</w:t>
        <w:tab/>
        <w:t>and</w:t>
        <w:tab/>
        <w:t>(45)</w:t>
        <w:tab/>
        <w:t>those</w:t>
        <w:tab/>
        <w:t xml:space="preserve"> risks</w:t>
        <w:tab/>
        <w:t>set</w:t>
        <w:tab/>
        <w:t>forth</w:t>
        <w:tab/>
        <w:t>in</w:t>
        <w:tab/>
        <w:t>“Risk</w:t>
        <w:tab/>
        <w:t>Factors</w:t>
        <w:tab/>
        <w:t>in</w:t>
        <w:tab/>
        <w:t>the</w:t>
        <w:tab/>
        <w:t>Company’s</w:t>
        <w:tab/>
        <w:t>Annual</w:t>
        <w:tab/>
        <w:t>Report</w:t>
        <w:tab/>
        <w:t>on</w:t>
        <w:tab/>
        <w:t>Form</w:t>
        <w:tab/>
        <w:t>10-K</w:t>
        <w:tab/>
        <w:t>for</w:t>
        <w:tab/>
        <w:t>the</w:t>
        <w:tab/>
        <w:t>year</w:t>
        <w:tab/>
        <w:t>ended</w:t>
        <w:tab/>
        <w:t>December</w:t>
        <w:tab/>
        <w:t>31,</w:t>
        <w:tab/>
        <w:t>2025.”</w:t>
        <w:tab/>
        <w:t>The</w:t>
        <w:tab/>
        <w:t>foregoing</w:t>
        <w:tab/>
        <w:t>list</w:t>
        <w:tab/>
        <w:t>should</w:t>
        <w:tab/>
        <w:t>not</w:t>
        <w:tab/>
        <w:t>be</w:t>
        <w:tab/>
        <w:t>construed</w:t>
        <w:tab/>
        <w:t>to</w:t>
        <w:tab/>
        <w:t>be</w:t>
        <w:tab/>
        <w:t>exhaustive.</w:t>
        <w:tab/>
        <w:t>Actual</w:t>
        <w:tab/>
        <w:t>results</w:t>
        <w:tab/>
        <w:t>could</w:t>
        <w:tab/>
        <w:t>differ</w:t>
        <w:tab/>
        <w:t xml:space="preserve"> materially</w:t>
        <w:tab/>
        <w:t>from</w:t>
        <w:tab/>
        <w:t>the</w:t>
        <w:tab/>
        <w:t>forward-looking</w:t>
        <w:tab/>
        <w:t>statements</w:t>
        <w:tab/>
        <w:t>contained</w:t>
        <w:tab/>
        <w:t>in</w:t>
        <w:tab/>
        <w:t>this</w:t>
        <w:tab/>
        <w:t>press</w:t>
        <w:tab/>
        <w:t>release.</w:t>
        <w:tab/>
        <w:t>In</w:t>
        <w:tab/>
        <w:t>view</w:t>
        <w:tab/>
        <w:t>of</w:t>
        <w:tab/>
        <w:t>these</w:t>
        <w:tab/>
        <w:t>uncertainties,</w:t>
        <w:tab/>
        <w:t>you</w:t>
        <w:tab/>
        <w:t>should</w:t>
        <w:tab/>
        <w:t>not</w:t>
        <w:tab/>
        <w:t>place</w:t>
        <w:tab/>
        <w:t>undue</w:t>
        <w:tab/>
        <w:t>reliance</w:t>
        <w:tab/>
        <w:t>on</w:t>
        <w:tab/>
        <w:t>any</w:t>
        <w:tab/>
        <w:t>forward-looking</w:t>
        <w:tab/>
        <w:t>statements,</w:t>
        <w:tab/>
        <w:t>which</w:t>
        <w:tab/>
        <w:t>are</w:t>
        <w:tab/>
        <w:t>based</w:t>
        <w:tab/>
        <w:t>on</w:t>
        <w:tab/>
        <w:t xml:space="preserve"> our</w:t>
        <w:tab/>
        <w:t>current</w:t>
        <w:tab/>
        <w:t>expectations. This</w:t>
        <w:tab/>
        <w:t>presentation</w:t>
        <w:tab/>
        <w:t>reflects</w:t>
        <w:tab/>
        <w:t>management’s</w:t>
        <w:tab/>
        <w:t>views</w:t>
        <w:tab/>
        <w:t>as</w:t>
        <w:tab/>
        <w:t>of</w:t>
        <w:tab/>
        <w:t>the</w:t>
        <w:tab/>
        <w:t>date</w:t>
        <w:tab/>
        <w:t>presented.</w:t>
        <w:tab/>
        <w:t>All</w:t>
        <w:tab/>
        <w:t>forward-looking</w:t>
        <w:tab/>
        <w:t>statements</w:t>
        <w:tab/>
        <w:t>are</w:t>
        <w:tab/>
        <w:t>necessarily</w:t>
        <w:tab/>
        <w:t>only</w:t>
        <w:tab/>
        <w:t>estimates</w:t>
        <w:tab/>
        <w:t>of</w:t>
        <w:tab/>
        <w:t>future</w:t>
        <w:tab/>
        <w:t>results,</w:t>
        <w:tab/>
        <w:t>and</w:t>
        <w:tab/>
        <w:t>there</w:t>
        <w:tab/>
        <w:t>can</w:t>
        <w:tab/>
        <w:t>be</w:t>
        <w:tab/>
        <w:t>no</w:t>
        <w:tab/>
        <w:t>assurance</w:t>
        <w:tab/>
        <w:t>that</w:t>
        <w:tab/>
        <w:t>actual</w:t>
        <w:tab/>
        <w:t>results</w:t>
        <w:tab/>
        <w:t>will</w:t>
        <w:tab/>
        <w:t xml:space="preserve"> not</w:t>
        <w:tab/>
        <w:t>differ</w:t>
        <w:tab/>
        <w:t>materially</w:t>
        <w:tab/>
        <w:t>from</w:t>
        <w:tab/>
        <w:t>expectations,</w:t>
        <w:tab/>
        <w:t>and,</w:t>
        <w:tab/>
        <w:t>therefore,</w:t>
        <w:tab/>
        <w:t>you</w:t>
        <w:tab/>
        <w:t>are</w:t>
        <w:tab/>
        <w:t>cautioned</w:t>
        <w:tab/>
        <w:t>not</w:t>
        <w:tab/>
        <w:t>to</w:t>
        <w:tab/>
        <w:t>place</w:t>
        <w:tab/>
        <w:t>undue</w:t>
        <w:tab/>
        <w:t>reliance</w:t>
        <w:tab/>
        <w:t>on</w:t>
        <w:tab/>
        <w:t>such</w:t>
        <w:tab/>
        <w:t>statements.</w:t>
        <w:tab/>
        <w:t>Further,</w:t>
        <w:tab/>
        <w:t>any</w:t>
        <w:tab/>
        <w:t>forward-looking</w:t>
        <w:tab/>
        <w:t>statement</w:t>
        <w:tab/>
        <w:t>speaks</w:t>
        <w:tab/>
        <w:t>only</w:t>
        <w:tab/>
        <w:t>as</w:t>
        <w:tab/>
        <w:t>of</w:t>
        <w:tab/>
        <w:t>the</w:t>
        <w:tab/>
        <w:t>date</w:t>
        <w:tab/>
        <w:t>on</w:t>
        <w:tab/>
        <w:t>which</w:t>
        <w:tab/>
        <w:t>it</w:t>
        <w:tab/>
        <w:t>is</w:t>
        <w:tab/>
        <w:t xml:space="preserve"> made,</w:t>
        <w:tab/>
        <w:t xml:space="preserve"> and</w:t>
        <w:tab/>
        <w:t xml:space="preserve"> we</w:t>
        <w:tab/>
        <w:t xml:space="preserve"> undertake</w:t>
        <w:tab/>
        <w:t xml:space="preserve"> no</w:t>
        <w:tab/>
        <w:t xml:space="preserve"> obligation</w:t>
        <w:tab/>
        <w:t xml:space="preserve"> to</w:t>
        <w:tab/>
        <w:t xml:space="preserve"> update</w:t>
        <w:tab/>
        <w:t xml:space="preserve"> any</w:t>
        <w:tab/>
        <w:t xml:space="preserve"> forward-looking</w:t>
        <w:tab/>
        <w:t xml:space="preserve"> statement</w:t>
        <w:tab/>
        <w:t xml:space="preserve"> to</w:t>
        <w:tab/>
        <w:t xml:space="preserve"> reflect</w:t>
        <w:tab/>
        <w:t xml:space="preserve"> events</w:t>
        <w:tab/>
        <w:t xml:space="preserve"> or</w:t>
        <w:tab/>
        <w:t xml:space="preserve"> circumstances</w:t>
        <w:tab/>
        <w:t xml:space="preserve"> after</w:t>
        <w:tab/>
        <w:t xml:space="preserve"> the</w:t>
        <w:tab/>
        <w:t xml:space="preserve"> date</w:t>
        <w:tab/>
        <w:t xml:space="preserve"> on</w:t>
        <w:tab/>
        <w:t xml:space="preserve"> which</w:t>
        <w:tab/>
        <w:t xml:space="preserve"> the</w:t>
        <w:tab/>
        <w:t xml:space="preserve"> statement</w:t>
        <w:tab/>
        <w:t xml:space="preserve"> is</w:t>
        <w:tab/>
        <w:t xml:space="preserve"> made</w:t>
        <w:tab/>
        <w:t xml:space="preserve"> or</w:t>
        <w:tab/>
        <w:t xml:space="preserve"> to</w:t>
        <w:tab/>
        <w:t xml:space="preserve"> reflect</w:t>
        <w:tab/>
        <w:t xml:space="preserve"> the</w:t>
        <w:tab/>
        <w:t xml:space="preserve"> occurrence</w:t>
        <w:tab/>
        <w:t xml:space="preserve"> of</w:t>
        <w:tab/>
        <w:t xml:space="preserve"> unanticipated</w:t>
        <w:tab/>
        <w:t>events. Forward-Looking</w:t>
        <w:tab/>
        <w:t>Statements 3 Q2</w:t>
        <w:tab/>
        <w:t>2026:</w:t>
        <w:tab/>
        <w:t>Consolidated</w:t>
        <w:tab/>
        <w:t>Financial</w:t>
        <w:tab/>
        <w:t>Results US$</w:t>
        <w:tab/>
        <w:t>In</w:t>
        <w:tab/>
        <w:t>Millions,</w:t>
        <w:tab/>
        <w:t>except</w:t>
        <w:tab/>
        <w:t>EPS '+</w:t>
        <w:tab/>
        <w:t>/</w:t>
        <w:tab/>
        <w:t>-</w:t>
        <w:tab/>
        <w:tab/>
        <w:t>(1) Q2</w:t>
        <w:tab/>
        <w:t>2026 Q2</w:t>
        <w:tab/>
        <w:t>2025</w:t>
        <w:tab/>
        <w:t>PF</w:t>
        <w:tab/>
        <w:t>(5) Revenue - 7% $54.9 $59.2 Gross</w:t>
        <w:tab/>
        <w:t>Profit - 8% $22.8 $24.9 Adjusted</w:t>
        <w:tab/>
        <w:t>SG&amp;A(2)</w:t>
        <w:tab/>
        <w:t>(3) - 5% $21.8 $22.9 Adjusted</w:t>
        <w:tab/>
        <w:t>EBITDA(4) - 74%</w:t>
        <w:tab/>
        <w:t>/</w:t>
        <w:tab/>
        <w:t>26% $2.2 $8.5</w:t>
        <w:tab/>
        <w:t>/</w:t>
        <w:tab/>
        <w:t>$3.0 Net</w:t>
        <w:tab/>
        <w:t>Income</w:t>
        <w:tab/>
        <w:t>(Loss)</w:t>
        <w:tab/>
        <w:t>attributable</w:t>
        <w:tab/>
        <w:t>to</w:t>
        <w:tab/>
        <w:t xml:space="preserve"> common</w:t>
        <w:tab/>
        <w:t>shareholders - 217% $(2.5) $2.1 Adjusted</w:t>
        <w:tab/>
        <w:t>Net</w:t>
        <w:tab/>
        <w:t>Income</w:t>
        <w:tab/>
        <w:t>(Loss)</w:t>
        <w:tab/>
        <w:t xml:space="preserve"> attributable</w:t>
        <w:tab/>
        <w:t>to</w:t>
        <w:tab/>
        <w:t>common</w:t>
        <w:tab/>
        <w:t>shareholders - 110% $(0.6) $5.4 Diluted</w:t>
        <w:tab/>
        <w:t>EPS</w:t>
        <w:tab/>
        <w:t>attributable</w:t>
        <w:tab/>
        <w:t>to</w:t>
        <w:tab/>
        <w:t>common</w:t>
        <w:tab/>
        <w:t xml:space="preserve"> shareholders - 218% $(0.66) $0.56 Adjusted</w:t>
        <w:tab/>
        <w:t>Diluted</w:t>
        <w:tab/>
        <w:t>EPS</w:t>
        <w:tab/>
        <w:t>attributable</w:t>
        <w:tab/>
        <w:t>to</w:t>
        <w:tab/>
        <w:t xml:space="preserve"> common</w:t>
        <w:tab/>
        <w:t>shareholders(4) - 110% $(0.15) $1.46 (1)</w:t>
        <w:tab/>
        <w:t>+</w:t>
        <w:tab/>
        <w:t>/</w:t>
        <w:tab/>
        <w:t>-</w:t>
        <w:tab/>
        <w:t>indicates</w:t>
        <w:tab/>
        <w:t>whether</w:t>
        <w:tab/>
        <w:t>the</w:t>
        <w:tab/>
        <w:t>caption</w:t>
        <w:tab/>
        <w:t>was</w:t>
        <w:tab/>
        <w:t>higher</w:t>
        <w:tab/>
        <w:t>(+)</w:t>
        <w:tab/>
        <w:t>or</w:t>
        <w:tab/>
        <w:t>lower</w:t>
        <w:tab/>
        <w:t>(-)</w:t>
        <w:tab/>
        <w:t>than</w:t>
        <w:tab/>
        <w:t>the</w:t>
        <w:tab/>
        <w:t>comparison</w:t>
        <w:tab/>
        <w:t>period.</w:t>
        <w:tab/>
        <w:t xml:space="preserve"> (2)</w:t>
        <w:tab/>
        <w:t>Excludes</w:t>
        <w:tab/>
        <w:t>stock</w:t>
        <w:tab/>
        <w:t>compensation</w:t>
        <w:tab/>
        <w:t>expense</w:t>
        <w:tab/>
        <w:t>of</w:t>
        <w:tab/>
        <w:t>$0.7</w:t>
        <w:tab/>
        <w:t>million</w:t>
        <w:tab/>
        <w:t>and</w:t>
        <w:tab/>
        <w:t>$0.3</w:t>
        <w:tab/>
        <w:t>million</w:t>
        <w:tab/>
        <w:t>for</w:t>
        <w:tab/>
        <w:t>the</w:t>
        <w:tab/>
        <w:t>three</w:t>
        <w:tab/>
        <w:t>months</w:t>
        <w:tab/>
        <w:t>ended</w:t>
        <w:tab/>
        <w:t>June</w:t>
        <w:tab/>
        <w:t>30,</w:t>
        <w:tab/>
        <w:t>2026</w:t>
        <w:tab/>
        <w:t>and</w:t>
        <w:tab/>
        <w:t>2025,</w:t>
        <w:tab/>
        <w:t>respectively.</w:t>
        <w:tab/>
        <w:t xml:space="preserve"> (3)</w:t>
        <w:tab/>
        <w:t>For</w:t>
        <w:tab/>
        <w:t>the</w:t>
        <w:tab/>
        <w:t>three</w:t>
        <w:tab/>
        <w:t>months</w:t>
        <w:tab/>
        <w:t>ended</w:t>
        <w:tab/>
        <w:t>June</w:t>
        <w:tab/>
        <w:t>30,</w:t>
        <w:tab/>
        <w:t>2026</w:t>
        <w:tab/>
        <w:t>and</w:t>
        <w:tab/>
        <w:t>2025,</w:t>
        <w:tab/>
        <w:t>SG&amp;A</w:t>
        <w:tab/>
        <w:t>excludes</w:t>
        <w:tab/>
        <w:t>non-recurring</w:t>
        <w:tab/>
        <w:t>expenses</w:t>
        <w:tab/>
        <w:t>of</w:t>
        <w:tab/>
        <w:t>$1.4</w:t>
        <w:tab/>
        <w:t>million</w:t>
        <w:tab/>
        <w:t>and</w:t>
        <w:tab/>
        <w:t>$1.8</w:t>
        <w:tab/>
        <w:t>million,</w:t>
        <w:tab/>
        <w:t>respectively. (4)</w:t>
        <w:tab/>
        <w:tab/>
        <w:t>Adjusted</w:t>
        <w:tab/>
        <w:t>EBITDA,</w:t>
        <w:tab/>
        <w:t>Adjusted</w:t>
        <w:tab/>
        <w:t>Net</w:t>
        <w:tab/>
        <w:t>Income,</w:t>
        <w:tab/>
        <w:t>and</w:t>
        <w:tab/>
        <w:t>Adjusted</w:t>
        <w:tab/>
        <w:t>Diluted</w:t>
        <w:tab/>
        <w:t>EPS</w:t>
        <w:tab/>
        <w:t>are</w:t>
        <w:tab/>
        <w:t>non-GAAP</w:t>
        <w:tab/>
        <w:t>financial</w:t>
        <w:tab/>
        <w:t>measures.</w:t>
        <w:tab/>
        <w:t>Please</w:t>
        <w:tab/>
        <w:t>reference</w:t>
        <w:tab/>
        <w:t>the</w:t>
        <w:tab/>
        <w:t>Appendix</w:t>
        <w:tab/>
        <w:t>of</w:t>
        <w:tab/>
        <w:t>this</w:t>
        <w:tab/>
        <w:t>presentation</w:t>
        <w:tab/>
        <w:t>for</w:t>
        <w:tab/>
        <w:t>a</w:t>
        <w:tab/>
        <w:t>reconciliation</w:t>
        <w:tab/>
        <w:t>of</w:t>
        <w:tab/>
        <w:t xml:space="preserve"> these</w:t>
        <w:tab/>
        <w:t>non-GAAP</w:t>
        <w:tab/>
        <w:t>measures.</w:t>
        <w:tab/>
        <w:t>For</w:t>
        <w:tab/>
        <w:t>Q2</w:t>
        <w:tab/>
        <w:t>2025</w:t>
        <w:tab/>
        <w:t>Adjusted</w:t>
        <w:tab/>
        <w:t>EBITDA,</w:t>
        <w:tab/>
        <w:t>the</w:t>
        <w:tab/>
        <w:t>PF</w:t>
        <w:tab/>
        <w:t>number</w:t>
        <w:tab/>
        <w:t>of</w:t>
        <w:tab/>
        <w:t>$8.5</w:t>
        <w:tab/>
        <w:t>million</w:t>
        <w:tab/>
        <w:t>included</w:t>
        <w:tab/>
        <w:t>a</w:t>
        <w:tab/>
        <w:t>realized</w:t>
        <w:tab/>
        <w:t>gain</w:t>
        <w:tab/>
        <w:t>of</w:t>
        <w:tab/>
        <w:t>$5.5</w:t>
        <w:tab/>
        <w:t>million</w:t>
        <w:tab/>
        <w:t>in</w:t>
        <w:tab/>
        <w:t>the</w:t>
        <w:tab/>
        <w:t>Investments</w:t>
        <w:tab/>
        <w:t>division.</w:t>
        <w:tab/>
        <w:t>PF</w:t>
        <w:tab/>
        <w:t>Adjusted</w:t>
        <w:tab/>
        <w:t xml:space="preserve"> EBITDA</w:t>
        <w:tab/>
        <w:t>without</w:t>
        <w:tab/>
        <w:t>this</w:t>
        <w:tab/>
        <w:t>gain</w:t>
        <w:tab/>
        <w:t>was</w:t>
        <w:tab/>
        <w:t>$3.0</w:t>
        <w:tab/>
        <w:t>million. (5)</w:t>
        <w:tab/>
        <w:t>Pro</w:t>
        <w:tab/>
        <w:t>forma</w:t>
        <w:tab/>
        <w:t>Building</w:t>
        <w:tab/>
        <w:t>Solutions,</w:t>
        <w:tab/>
        <w:t>Energy</w:t>
        <w:tab/>
        <w:t>Services,</w:t>
        <w:tab/>
        <w:t>and</w:t>
        <w:tab/>
        <w:t>Investments</w:t>
        <w:tab/>
        <w:t>results</w:t>
        <w:tab/>
        <w:t>for</w:t>
        <w:tab/>
        <w:t>the</w:t>
        <w:tab/>
        <w:t>full</w:t>
        <w:tab/>
        <w:t>second</w:t>
        <w:tab/>
        <w:t>quarter</w:t>
        <w:tab/>
        <w:t>of</w:t>
        <w:tab/>
        <w:t>2025.</w:t>
        <w:tab/>
        <w:t xml:space="preserve"> 4 Q2</w:t>
        <w:tab/>
        <w:t>YTD</w:t>
        <w:tab/>
        <w:t>2026:</w:t>
        <w:tab/>
        <w:t>Consolidated</w:t>
        <w:tab/>
        <w:t>Financial</w:t>
        <w:tab/>
        <w:t>Results US$</w:t>
        <w:tab/>
        <w:t>In</w:t>
        <w:tab/>
        <w:t>Millions,</w:t>
        <w:tab/>
        <w:t>except</w:t>
        <w:tab/>
        <w:t>EPS '+</w:t>
        <w:tab/>
        <w:t>/</w:t>
        <w:tab/>
        <w:t>-</w:t>
        <w:tab/>
        <w:tab/>
        <w:t>(1) Q2</w:t>
        <w:tab/>
        <w:t>YTD</w:t>
        <w:tab/>
        <w:t>2026 Q2</w:t>
        <w:tab/>
        <w:t>YTD</w:t>
        <w:tab/>
        <w:t>2025</w:t>
        <w:tab/>
        <w:t>PF</w:t>
        <w:tab/>
        <w:t>(5) Revenue - 1% $105.0 $105.8 Gross</w:t>
        <w:tab/>
        <w:t>Profit - 5% $43.4 $45.4 Adjusted</w:t>
        <w:tab/>
        <w:t>SG&amp;A(2)</w:t>
        <w:tab/>
        <w:t>(3) - 1% $45.0 $45.5 Adjusted</w:t>
        <w:tab/>
        <w:t>EBITDA(4) - 92%</w:t>
        <w:tab/>
        <w:t>/</w:t>
        <w:tab/>
        <w:t>68% $0.6 $7.3</w:t>
        <w:tab/>
        <w:t>/</w:t>
        <w:tab/>
        <w:t>$1.8 Net</w:t>
        <w:tab/>
        <w:t>Income</w:t>
        <w:tab/>
        <w:t>(Loss)</w:t>
        <w:tab/>
        <w:t>attributable</w:t>
        <w:tab/>
        <w:t>to</w:t>
        <w:tab/>
        <w:t xml:space="preserve"> common</w:t>
        <w:tab/>
        <w:t>shareholders - 315% $(6.8) $(1.6) Adjusted</w:t>
        <w:tab/>
        <w:t>Net</w:t>
        <w:tab/>
        <w:t>Income</w:t>
        <w:tab/>
        <w:t>(Loss)</w:t>
        <w:tab/>
        <w:t xml:space="preserve"> attributable</w:t>
        <w:tab/>
        <w:t>to</w:t>
        <w:tab/>
        <w:t>common</w:t>
        <w:tab/>
        <w:t>shareholders - 192% $(4.3) $4.6 Diluted</w:t>
        <w:tab/>
        <w:t>EPS</w:t>
        <w:tab/>
        <w:t>attributable</w:t>
        <w:tab/>
        <w:t>to</w:t>
        <w:tab/>
        <w:t>common</w:t>
        <w:tab/>
        <w:t xml:space="preserve"> shareholders - 318% $(1.84) $(0.44) Adjusted</w:t>
        <w:tab/>
        <w:t>Diluted</w:t>
        <w:tab/>
        <w:t>EPS</w:t>
        <w:tab/>
        <w:t>attributable</w:t>
        <w:tab/>
        <w:t>to</w:t>
        <w:tab/>
        <w:t xml:space="preserve"> common</w:t>
        <w:tab/>
        <w:t>shareholders(4) - 193% $(1.15) $1.24 (1)</w:t>
        <w:tab/>
        <w:t>+</w:t>
        <w:tab/>
        <w:t>/</w:t>
        <w:tab/>
        <w:t>-</w:t>
        <w:tab/>
        <w:t>indicates</w:t>
        <w:tab/>
        <w:t>whether</w:t>
        <w:tab/>
        <w:t>the</w:t>
        <w:tab/>
        <w:t>caption</w:t>
        <w:tab/>
        <w:t>was</w:t>
        <w:tab/>
        <w:t>higher</w:t>
        <w:tab/>
        <w:t>(+)</w:t>
        <w:tab/>
        <w:t>or</w:t>
        <w:tab/>
        <w:t>lower</w:t>
        <w:tab/>
        <w:t>(-)</w:t>
        <w:tab/>
        <w:t>than</w:t>
        <w:tab/>
        <w:t>the</w:t>
        <w:tab/>
        <w:t>comparison</w:t>
        <w:tab/>
        <w:t>period.</w:t>
        <w:tab/>
        <w:t xml:space="preserve"> (2)</w:t>
        <w:tab/>
        <w:t>Excludes</w:t>
        <w:tab/>
        <w:t>stock</w:t>
        <w:tab/>
        <w:t>compensation</w:t>
        <w:tab/>
        <w:t>expense</w:t>
        <w:tab/>
        <w:t>of</w:t>
        <w:tab/>
        <w:t>$1.2</w:t>
        <w:tab/>
        <w:t>million</w:t>
        <w:tab/>
        <w:t>and</w:t>
        <w:tab/>
        <w:t>$0.7</w:t>
        <w:tab/>
        <w:t>million</w:t>
        <w:tab/>
        <w:t>for</w:t>
        <w:tab/>
        <w:t>the</w:t>
        <w:tab/>
        <w:t>six</w:t>
        <w:tab/>
        <w:t>months</w:t>
        <w:tab/>
        <w:t>ended</w:t>
        <w:tab/>
        <w:t>June</w:t>
        <w:tab/>
        <w:t>30,</w:t>
        <w:tab/>
        <w:t>2026</w:t>
        <w:tab/>
        <w:t>and</w:t>
        <w:tab/>
        <w:t>2025,</w:t>
        <w:tab/>
        <w:t>respectively.</w:t>
        <w:tab/>
        <w:t xml:space="preserve"> (3)</w:t>
        <w:tab/>
        <w:t>For</w:t>
        <w:tab/>
        <w:t>the</w:t>
        <w:tab/>
        <w:t>six</w:t>
        <w:tab/>
        <w:t>months</w:t>
        <w:tab/>
        <w:t>ended</w:t>
        <w:tab/>
        <w:t>June</w:t>
        <w:tab/>
        <w:t>30,</w:t>
        <w:tab/>
        <w:t>2026</w:t>
        <w:tab/>
        <w:t>and</w:t>
        <w:tab/>
        <w:t>2025,</w:t>
        <w:tab/>
        <w:t>SG&amp;A</w:t>
        <w:tab/>
        <w:t>excludes</w:t>
        <w:tab/>
        <w:t>non-recurring</w:t>
        <w:tab/>
        <w:t>expenses</w:t>
        <w:tab/>
        <w:t>of</w:t>
        <w:tab/>
        <w:t>$1.9</w:t>
        <w:tab/>
        <w:t>million</w:t>
        <w:tab/>
        <w:t>and</w:t>
        <w:tab/>
        <w:t>$3.2</w:t>
        <w:tab/>
        <w:t>million,</w:t>
        <w:tab/>
        <w:t>respectively. (4)</w:t>
        <w:tab/>
        <w:tab/>
        <w:t>Adjusted</w:t>
        <w:tab/>
        <w:t>EBITDA,</w:t>
        <w:tab/>
        <w:t>Adjusted</w:t>
        <w:tab/>
        <w:t>Net</w:t>
        <w:tab/>
        <w:t>Income,</w:t>
        <w:tab/>
        <w:t>and</w:t>
        <w:tab/>
        <w:t>Adjusted</w:t>
        <w:tab/>
        <w:t>Diluted</w:t>
        <w:tab/>
        <w:t>EPS</w:t>
        <w:tab/>
        <w:t>are</w:t>
        <w:tab/>
        <w:t>non-GAAP</w:t>
        <w:tab/>
        <w:t>financial</w:t>
        <w:tab/>
        <w:t>measures.</w:t>
        <w:tab/>
        <w:t>Please</w:t>
        <w:tab/>
        <w:t>reference</w:t>
        <w:tab/>
        <w:t>the</w:t>
        <w:tab/>
        <w:t>Appendix</w:t>
        <w:tab/>
        <w:t>of</w:t>
        <w:tab/>
        <w:t>this</w:t>
        <w:tab/>
        <w:t>presentation</w:t>
        <w:tab/>
        <w:t>for</w:t>
        <w:tab/>
        <w:t>a</w:t>
        <w:tab/>
        <w:t>reconciliation</w:t>
        <w:tab/>
        <w:t>of</w:t>
        <w:tab/>
        <w:t xml:space="preserve"> these</w:t>
        <w:tab/>
        <w:t>non-GAAP</w:t>
        <w:tab/>
        <w:t>measures.</w:t>
        <w:tab/>
        <w:t>For</w:t>
        <w:tab/>
        <w:t>Q2</w:t>
        <w:tab/>
        <w:t>YTD</w:t>
        <w:tab/>
        <w:t>2025</w:t>
        <w:tab/>
        <w:t>Adjusted</w:t>
        <w:tab/>
        <w:t>EBITDA,</w:t>
        <w:tab/>
        <w:t>the</w:t>
        <w:tab/>
        <w:t>PF</w:t>
        <w:tab/>
        <w:t>number</w:t>
        <w:tab/>
        <w:t>of</w:t>
        <w:tab/>
        <w:t>$7.3</w:t>
        <w:tab/>
        <w:t>million</w:t>
        <w:tab/>
        <w:t>included</w:t>
        <w:tab/>
        <w:t>a</w:t>
        <w:tab/>
        <w:t>realized</w:t>
        <w:tab/>
        <w:t>gain</w:t>
        <w:tab/>
        <w:t>of</w:t>
        <w:tab/>
        <w:t>$5.5</w:t>
        <w:tab/>
        <w:t>million</w:t>
        <w:tab/>
        <w:t>in</w:t>
        <w:tab/>
        <w:t>the</w:t>
        <w:tab/>
        <w:t>Investments</w:t>
        <w:tab/>
        <w:t>division.</w:t>
        <w:tab/>
        <w:t>PF</w:t>
        <w:tab/>
        <w:t>Adjusted</w:t>
        <w:tab/>
        <w:t xml:space="preserve"> EBITDA</w:t>
        <w:tab/>
        <w:t>without</w:t>
        <w:tab/>
        <w:t>this</w:t>
        <w:tab/>
        <w:t>gain</w:t>
        <w:tab/>
        <w:t>was</w:t>
        <w:tab/>
        <w:t>$1.8</w:t>
        <w:tab/>
        <w:t>million. (5)</w:t>
        <w:tab/>
        <w:t>Pro</w:t>
        <w:tab/>
        <w:t>forma</w:t>
        <w:tab/>
        <w:t>Building</w:t>
        <w:tab/>
        <w:t>Solutions,</w:t>
        <w:tab/>
        <w:t>Energy</w:t>
        <w:tab/>
        <w:t>Services,</w:t>
        <w:tab/>
        <w:t>and</w:t>
        <w:tab/>
        <w:t>Investments</w:t>
        <w:tab/>
        <w:t>results</w:t>
        <w:tab/>
        <w:t>for</w:t>
        <w:tab/>
        <w:t>the</w:t>
        <w:tab/>
        <w:t>full</w:t>
        <w:tab/>
        <w:t>first</w:t>
        <w:tab/>
        <w:t>two</w:t>
        <w:tab/>
        <w:t>quarters</w:t>
        <w:tab/>
        <w:t>of</w:t>
        <w:tab/>
        <w:t>2025.</w:t>
        <w:tab/>
        <w:t>Alliance</w:t>
        <w:tab/>
        <w:t>Drilling</w:t>
        <w:tab/>
        <w:t>Tools</w:t>
        <w:tab/>
        <w:t>was</w:t>
        <w:tab/>
        <w:t>acquired</w:t>
        <w:tab/>
        <w:t>by</w:t>
        <w:tab/>
        <w:t>Star</w:t>
        <w:tab/>
        <w:t>Operating</w:t>
        <w:tab/>
        <w:t>Companies</w:t>
        <w:tab/>
        <w:t xml:space="preserve"> on</w:t>
        <w:tab/>
        <w:t>March</w:t>
        <w:tab/>
        <w:t>3,</w:t>
        <w:tab/>
        <w:t xml:space="preserve">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(1)</w:t>
        <w:tab/>
        <w:t>Please</w:t>
        <w:tab/>
        <w:t>reference</w:t>
        <w:tab/>
        <w:t>the</w:t>
        <w:tab/>
        <w:t>slides</w:t>
        <w:tab/>
        <w:t>in</w:t>
        <w:tab/>
        <w:t>the</w:t>
        <w:tab/>
        <w:t>Appendix</w:t>
        <w:tab/>
        <w:t>of</w:t>
        <w:tab/>
        <w:t>this</w:t>
        <w:tab/>
        <w:t>presentation</w:t>
        <w:tab/>
        <w:t>for</w:t>
        <w:tab/>
        <w:t>a</w:t>
        <w:tab/>
        <w:t>reconciliation</w:t>
        <w:tab/>
        <w:t>of</w:t>
        <w:tab/>
        <w:t>this</w:t>
        <w:tab/>
        <w:t>non-GAAP</w:t>
        <w:tab/>
        <w:t>measure. (2)</w:t>
        <w:tab/>
        <w:t>Pro</w:t>
        <w:tab/>
        <w:t>forma</w:t>
        <w:tab/>
        <w:t>Building</w:t>
        <w:tab/>
        <w:t>Solutions,</w:t>
        <w:tab/>
        <w:t>Energy</w:t>
        <w:tab/>
        <w:t>Services,</w:t>
        <w:tab/>
        <w:t>and</w:t>
        <w:tab/>
        <w:t>Investments</w:t>
        <w:tab/>
        <w:t>results</w:t>
        <w:tab/>
        <w:t>for</w:t>
        <w:tab/>
        <w:t>the</w:t>
        <w:tab/>
        <w:t>full</w:t>
        <w:tab/>
        <w:t>second</w:t>
        <w:tab/>
        <w:t>quarter</w:t>
        <w:tab/>
        <w:t>of</w:t>
        <w:tab/>
        <w:t>2025.</w:t>
        <w:tab/>
        <w:t>Alliance</w:t>
        <w:tab/>
        <w:t>Drilling</w:t>
        <w:tab/>
        <w:t>Tools</w:t>
        <w:tab/>
        <w:t>was</w:t>
        <w:tab/>
        <w:t>acquired</w:t>
        <w:tab/>
        <w:t xml:space="preserve"> by</w:t>
        <w:tab/>
        <w:t>Star</w:t>
        <w:tab/>
        <w:t>Operating</w:t>
        <w:tab/>
        <w:t>Companies</w:t>
        <w:tab/>
        <w:t>on</w:t>
        <w:tab/>
        <w:t>March</w:t>
        <w:tab/>
        <w:t>3,</w:t>
        <w:tab/>
        <w:t>2025.</w:t>
        <w:tab/>
        <w:t>Based</w:t>
        <w:tab/>
        <w:t>on</w:t>
        <w:tab/>
        <w:t>"Corporate"</w:t>
        <w:tab/>
        <w:t>column</w:t>
        <w:tab/>
        <w:t>in</w:t>
        <w:tab/>
        <w:t>Reconciliation</w:t>
        <w:tab/>
        <w:t>of</w:t>
        <w:tab/>
        <w:t>Adjusted</w:t>
        <w:tab/>
        <w:t>EBITDA</w:t>
        <w:tab/>
        <w:t>table. Corporate</w:t>
        <w:tab/>
        <w:t>Cost</w:t>
        <w:tab/>
        <w:t>Savings 6 Q2</w:t>
        <w:tab/>
        <w:t>2026</w:t>
        <w:tab/>
        <w:t>Cash</w:t>
        <w:tab/>
        <w:t>Flow</w:t>
        <w:tab/>
        <w:t>Summary 7 Balance</w:t>
        <w:tab/>
        <w:t>Sheet:</w:t>
        <w:tab/>
        <w:t>Selected</w:t>
        <w:tab/>
        <w:t>Items US$</w:t>
        <w:tab/>
        <w:t>In</w:t>
        <w:tab/>
        <w:t>Millions 6/30/2026 12/31/2025 Selected</w:t>
        <w:tab/>
        <w:t>Assets Cash $6.8 $10.3 Restricted</w:t>
        <w:tab/>
        <w:t>Cash $2.1 $3.1 Accounts</w:t>
        <w:tab/>
        <w:t>Receivable $34.9 $35.2 Stockholders’</w:t>
        <w:tab/>
        <w:t>Equity Stockholders'</w:t>
        <w:tab/>
        <w:t>Equity $59.8 $65.7 Working</w:t>
        <w:tab/>
        <w:t>Capital Current</w:t>
        <w:tab/>
        <w:t>Assets $57.8 $62.5 Current</w:t>
        <w:tab/>
        <w:t>Assets</w:t>
        <w:tab/>
        <w:t>ex-cash $51.0 $52.2 Current</w:t>
        <w:tab/>
        <w:t>Liabilities $29.5 $29.8 Working</w:t>
        <w:tab/>
        <w:t>Capital $28.4 $32.7 Working</w:t>
        <w:tab/>
        <w:t>Capital</w:t>
        <w:tab/>
        <w:t>ex-cash $21.5 $22.4 8 Business</w:t>
        <w:tab/>
        <w:t>Services</w:t>
        <w:tab/>
        <w:t>Division</w:t>
        <w:tab/>
        <w:t xml:space="preserve"> </w:t>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(slides</w:t>
        <w:tab/>
        <w:t>11–</w:t>
        <w:tab/>
        <w:t>13) Energy</w:t>
        <w:tab/>
        <w:t>Services</w:t>
        <w:tab/>
        <w:t xml:space="preserve">Division </w:t>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(slide</w:t>
        <w:tab/>
        <w:t>14) Business</w:t>
        <w:tab/>
        <w:t>Divisions Current</w:t>
        <w:tab/>
        <w:t>businesses:</w:t>
        <w:tab/>
        <w:t xml:space="preserve"> opportunities,</w:t>
        <w:tab/>
        <w:t>financial</w:t>
        <w:tab/>
        <w:t xml:space="preserve"> highlights,</w:t>
        <w:tab/>
        <w:t>and</w:t>
        <w:tab/>
        <w:t>future</w:t>
        <w:tab/>
        <w:t xml:space="preserve"> goals Building</w:t>
        <w:tab/>
        <w:t>Solutions</w:t>
        <w:tab/>
        <w:t xml:space="preserve">Division </w:t>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(slides</w:t>
        <w:tab/>
        <w:t>9</w:t>
        <w:tab/>
        <w:t>–</w:t>
        <w:tab/>
        <w:t xml:space="preserve">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Q2</w:t>
        <w:tab/>
        <w:t>2026:</w:t>
        <w:tab/>
        <w:t>Building</w:t>
        <w:tab/>
        <w:t>Solutions</w:t>
        <w:tab/>
        <w:t>Financial</w:t>
        <w:tab/>
        <w:t>Results US$</w:t>
        <w:tab/>
        <w:t>In</w:t>
        <w:tab/>
        <w:t>Millions '+</w:t>
        <w:tab/>
        <w:t>/</w:t>
        <w:tab/>
        <w:t>-</w:t>
        <w:tab/>
        <w:tab/>
        <w:t>(1) Q2</w:t>
        <w:tab/>
        <w:t>2026 Q2</w:t>
        <w:tab/>
        <w:t>2025</w:t>
        <w:tab/>
        <w:t>(2) Revenue - 28% $14.6 $20.4 Gross</w:t>
        <w:tab/>
        <w:t>Profit - 40% $3.2 $5.2 Adjusted</w:t>
        <w:tab/>
        <w:t>EBITDA(3) - 79% $0.5 $2.3 (1)</w:t>
        <w:tab/>
        <w:tab/>
        <w:t>+</w:t>
        <w:tab/>
        <w:t>/</w:t>
        <w:tab/>
        <w:t>-</w:t>
        <w:tab/>
        <w:t>indicates</w:t>
        <w:tab/>
        <w:t>whether</w:t>
        <w:tab/>
        <w:t>the</w:t>
        <w:tab/>
        <w:t>caption</w:t>
        <w:tab/>
        <w:t>was</w:t>
        <w:tab/>
        <w:t>higher</w:t>
        <w:tab/>
        <w:t>(+)</w:t>
        <w:tab/>
        <w:t>or</w:t>
        <w:tab/>
        <w:t>lower</w:t>
        <w:tab/>
        <w:t>(-)</w:t>
        <w:tab/>
        <w:t>than</w:t>
        <w:tab/>
        <w:t>the</w:t>
        <w:tab/>
        <w:t>comparison</w:t>
        <w:tab/>
        <w:t>period.</w:t>
        <w:tab/>
        <w:t xml:space="preserve"> (2)</w:t>
        <w:tab/>
        <w:tab/>
        <w:t>Building</w:t>
        <w:tab/>
        <w:t>Solutions</w:t>
        <w:tab/>
        <w:t>Q2</w:t>
        <w:tab/>
        <w:t>2025</w:t>
        <w:tab/>
        <w:t>financials</w:t>
        <w:tab/>
        <w:t>from</w:t>
        <w:tab/>
        <w:t>Star</w:t>
        <w:tab/>
        <w:t>Operating</w:t>
        <w:tab/>
        <w:t>Companies,</w:t>
        <w:tab/>
        <w:t>Inc.</w:t>
        <w:tab/>
        <w:t>Q2</w:t>
        <w:tab/>
        <w:t>2025</w:t>
        <w:tab/>
        <w:t>earnings.</w:t>
        <w:tab/>
        <w:t xml:space="preserve"> (3)</w:t>
        <w:tab/>
        <w:tab/>
        <w:t>Adjusted</w:t>
        <w:tab/>
        <w:t>EBITDA</w:t>
        <w:tab/>
        <w:t>is</w:t>
        <w:tab/>
        <w:t>a</w:t>
        <w:tab/>
        <w:t>non-GAAP</w:t>
        <w:tab/>
        <w:t>financial</w:t>
        <w:tab/>
        <w:t>measure.</w:t>
        <w:tab/>
        <w:t>Please</w:t>
        <w:tab/>
        <w:t>reference</w:t>
        <w:tab/>
        <w:t>the</w:t>
        <w:tab/>
        <w:t>slides</w:t>
        <w:tab/>
        <w:t>in</w:t>
        <w:tab/>
        <w:t>the</w:t>
        <w:tab/>
        <w:t>Appendix</w:t>
        <w:tab/>
        <w:t>of</w:t>
        <w:tab/>
        <w:t>this</w:t>
        <w:tab/>
        <w:t>presentation</w:t>
        <w:tab/>
        <w:t>for</w:t>
        <w:tab/>
        <w:t>a</w:t>
        <w:tab/>
        <w:t>reconciliation</w:t>
        <w:tab/>
        <w:t>of</w:t>
        <w:tab/>
        <w:t>this</w:t>
        <w:tab/>
        <w:t>non-GAAP</w:t>
        <w:tab/>
        <w:t>measure. 10 Building</w:t>
        <w:tab/>
        <w:t>Solutions:</w:t>
        <w:tab/>
        <w:t>Backlog Historical</w:t>
        <w:tab/>
        <w:t>Backlog (USD</w:t>
        <w:tab/>
        <w:t>in</w:t>
        <w:tab/>
        <w:t xml:space="preserve">thousands) </w:t>
        <w:tab/>
        <w:t xml:space="preserve"> Q2</w:t>
        <w:tab/>
        <w:t>2025 Q3</w:t>
        <w:tab/>
        <w:t>2025 Q4</w:t>
        <w:tab/>
        <w:t>2025 Q1</w:t>
        <w:tab/>
        <w:t xml:space="preserve">2026 </w:t>
        <w:tab/>
        <w:t xml:space="preserve"> Q2</w:t>
        <w:tab/>
        <w:t>2026 Beginning</w:t>
        <w:tab/>
        <w:t>Backlog</w:t>
        <w:tab/>
        <w:t xml:space="preserve">(1) </w:t>
        <w:tab/>
        <w:t>$</w:t>
        <w:tab/>
        <w:t xml:space="preserve"> 27,913</w:t>
        <w:tab/>
        <w:t xml:space="preserve"> $</w:t>
        <w:tab/>
        <w:t xml:space="preserve"> 25,739</w:t>
        <w:tab/>
        <w:t xml:space="preserve"> $</w:t>
        <w:tab/>
        <w:t xml:space="preserve"> 20,032</w:t>
        <w:tab/>
        <w:t xml:space="preserve"> $</w:t>
        <w:tab/>
        <w:t xml:space="preserve"> 9,598</w:t>
        <w:tab/>
        <w:t xml:space="preserve"> </w:t>
        <w:tab/>
        <w:t xml:space="preserve"> $</w:t>
        <w:tab/>
        <w:t xml:space="preserve"> 7,983</w:t>
        <w:tab/>
        <w:t xml:space="preserve"> (+)</w:t>
        <w:tab/>
        <w:t>New</w:t>
        <w:tab/>
        <w:t xml:space="preserve">Orders </w:t>
        <w:tab/>
        <w:t>$</w:t>
        <w:tab/>
        <w:t xml:space="preserve"> 18,223</w:t>
        <w:tab/>
        <w:t xml:space="preserve"> $</w:t>
        <w:tab/>
        <w:t xml:space="preserve"> 15,680</w:t>
        <w:tab/>
        <w:t xml:space="preserve"> $</w:t>
        <w:tab/>
        <w:t xml:space="preserve"> 7,541</w:t>
        <w:tab/>
        <w:t xml:space="preserve"> $</w:t>
        <w:tab/>
        <w:t xml:space="preserve"> 9,983</w:t>
        <w:tab/>
        <w:t xml:space="preserve"> </w:t>
        <w:tab/>
        <w:t xml:space="preserve"> $</w:t>
        <w:tab/>
        <w:t xml:space="preserve"> 17,275</w:t>
        <w:tab/>
        <w:t xml:space="preserve"> (-)</w:t>
        <w:tab/>
        <w:t>Recognized</w:t>
        <w:tab/>
        <w:t xml:space="preserve">Revenue </w:t>
        <w:tab/>
        <w:t>$</w:t>
        <w:tab/>
        <w:t xml:space="preserve"> 20,398</w:t>
        <w:tab/>
        <w:t xml:space="preserve"> $</w:t>
        <w:tab/>
        <w:t xml:space="preserve"> 21,387</w:t>
        <w:tab/>
        <w:t xml:space="preserve"> $</w:t>
        <w:tab/>
        <w:t xml:space="preserve"> 17,975</w:t>
        <w:tab/>
        <w:t xml:space="preserve"> $</w:t>
        <w:tab/>
        <w:t xml:space="preserve"> 11,598</w:t>
        <w:tab/>
        <w:t xml:space="preserve"> </w:t>
        <w:tab/>
        <w:t xml:space="preserve"> $</w:t>
        <w:tab/>
        <w:t xml:space="preserve"> 14,612</w:t>
        <w:tab/>
        <w:t xml:space="preserve"> Ending</w:t>
        <w:tab/>
        <w:t xml:space="preserve">Backlog </w:t>
        <w:tab/>
        <w:t>$</w:t>
        <w:tab/>
        <w:t xml:space="preserve"> 25,739</w:t>
        <w:tab/>
        <w:t xml:space="preserve"> $</w:t>
        <w:tab/>
        <w:t xml:space="preserve"> 20,032</w:t>
        <w:tab/>
        <w:t xml:space="preserve"> $</w:t>
        <w:tab/>
        <w:t xml:space="preserve"> 9,598</w:t>
        <w:tab/>
        <w:t xml:space="preserve"> $</w:t>
        <w:tab/>
        <w:t xml:space="preserve"> 7,983</w:t>
        <w:tab/>
        <w:t xml:space="preserve"> </w:t>
        <w:tab/>
        <w:t xml:space="preserve"> $</w:t>
        <w:tab/>
        <w:t xml:space="preserve"> 10,645</w:t>
        <w:tab/>
        <w:t xml:space="preserve"> LTM</w:t>
        <w:tab/>
        <w:t>Book</w:t>
        <w:tab/>
        <w:t>to</w:t>
        <w:tab/>
        <w:t>Bill</w:t>
        <w:tab/>
        <w:t>Ratio 1.19 1.01 0.89 0.72 0.77 (1)</w:t>
        <w:tab/>
        <w:t>Backlog</w:t>
        <w:tab/>
        <w:t>defined</w:t>
        <w:tab/>
        <w:t>as</w:t>
        <w:tab/>
        <w:t>future</w:t>
        <w:tab/>
        <w:t>revenue</w:t>
        <w:tab/>
        <w:t>under</w:t>
        <w:tab/>
        <w:t>contract.</w:t>
        <w:tab/>
        <w:t xml:space="preserve"> 11 Q2</w:t>
        <w:tab/>
        <w:t>2026:</w:t>
        <w:tab/>
        <w:t>Business</w:t>
        <w:tab/>
        <w:t>Services</w:t>
        <w:tab/>
        <w:t>Financial</w:t>
        <w:tab/>
        <w:t>Results US$</w:t>
        <w:tab/>
        <w:t>In</w:t>
        <w:tab/>
        <w:t>Millions '+</w:t>
        <w:tab/>
        <w:t>/</w:t>
        <w:tab/>
        <w:t>-</w:t>
        <w:tab/>
        <w:tab/>
        <w:t>(1) Q2</w:t>
        <w:tab/>
        <w:t>2026 Q2</w:t>
        <w:tab/>
        <w:t>2025 Revenue + 2% $36.4 $35.5 Gross</w:t>
        <w:tab/>
        <w:t>Profit - 4% $17.8 $18.6 Adjusted</w:t>
        <w:tab/>
        <w:t>EBITDA(2) - 25% $1.6 $2.2 (1)</w:t>
        <w:tab/>
        <w:t>+</w:t>
        <w:tab/>
        <w:t>/</w:t>
        <w:tab/>
        <w:t>-</w:t>
        <w:tab/>
        <w:t>indicates</w:t>
        <w:tab/>
        <w:t>whether</w:t>
        <w:tab/>
        <w:t>the</w:t>
        <w:tab/>
        <w:t>caption</w:t>
        <w:tab/>
        <w:t>was</w:t>
        <w:tab/>
        <w:t>higher</w:t>
        <w:tab/>
        <w:t>(+)</w:t>
        <w:tab/>
        <w:t>or</w:t>
        <w:tab/>
        <w:t>lower</w:t>
        <w:tab/>
        <w:t>(-)</w:t>
        <w:tab/>
        <w:t>than</w:t>
        <w:tab/>
        <w:t>the</w:t>
        <w:tab/>
        <w:t>comparison</w:t>
        <w:tab/>
        <w:t>period.</w:t>
        <w:tab/>
        <w:t xml:space="preserve"> (2)</w:t>
        <w:tab/>
        <w:tab/>
        <w:t>Adjusted</w:t>
        <w:tab/>
        <w:t>EBITDA</w:t>
        <w:tab/>
        <w:t>is</w:t>
        <w:tab/>
        <w:t>a</w:t>
        <w:tab/>
        <w:t>non-GAAP</w:t>
        <w:tab/>
        <w:t>financial</w:t>
        <w:tab/>
        <w:t>measure.</w:t>
        <w:tab/>
        <w:t>Please</w:t>
        <w:tab/>
        <w:t>reference</w:t>
        <w:tab/>
        <w:t>the</w:t>
        <w:tab/>
        <w:t>slides</w:t>
        <w:tab/>
        <w:t>in</w:t>
        <w:tab/>
        <w:t>the</w:t>
        <w:tab/>
        <w:t>Appendix</w:t>
        <w:tab/>
        <w:t>of</w:t>
        <w:tab/>
        <w:t>this</w:t>
        <w:tab/>
        <w:t>presentation</w:t>
        <w:tab/>
        <w:t>for</w:t>
        <w:tab/>
        <w:t>a</w:t>
        <w:tab/>
        <w:t>reconciliation</w:t>
        <w:tab/>
        <w:t>of</w:t>
        <w:tab/>
        <w:t>this</w:t>
        <w:tab/>
        <w:t>non-GAAP</w:t>
        <w:tab/>
        <w:t>measure. 12 Q2</w:t>
        <w:tab/>
        <w:t>2026:</w:t>
        <w:tab/>
        <w:t>Business</w:t>
        <w:tab/>
        <w:t>Services</w:t>
        <w:tab/>
        <w:t>Operating</w:t>
        <w:tab/>
        <w:t>Dashboard TTM</w:t>
        <w:tab/>
        <w:t>New</w:t>
        <w:tab/>
        <w:t>Business</w:t>
        <w:tab/>
        <w:t>=</w:t>
        <w:tab/>
        <w:t>$75.0M</w:t>
        <w:tab/>
        <w:t xml:space="preserve"> $13.7M</w:t>
        <w:tab/>
        <w:t>in</w:t>
        <w:tab/>
        <w:t>New</w:t>
        <w:tab/>
        <w:t>Logo</w:t>
        <w:tab/>
        <w:t>and</w:t>
        <w:tab/>
        <w:t>$61.3M</w:t>
        <w:tab/>
        <w:t xml:space="preserve"> in</w:t>
        <w:tab/>
        <w:t>renewals</w:t>
        <w:tab/>
        <w:t>and</w:t>
        <w:tab/>
        <w:t>expansions</w:t>
        <w:tab/>
        <w:t>from</w:t>
        <w:tab/>
        <w:t xml:space="preserve"> our</w:t>
        <w:tab/>
        <w:t>legacy</w:t>
        <w:tab/>
        <w:t>clients</w:t>
        <w:tab/>
        <w:t>over</w:t>
        <w:tab/>
        <w:t>the</w:t>
        <w:tab/>
        <w:t>past</w:t>
        <w:tab/>
        <w:t xml:space="preserve"> four</w:t>
        <w:tab/>
        <w:t>quarters TTM</w:t>
        <w:tab/>
        <w:t>Gross</w:t>
        <w:tab/>
        <w:t>Profit</w:t>
        <w:tab/>
        <w:t>=</w:t>
        <w:tab/>
        <w:t>$71.8M Relatively</w:t>
        <w:tab/>
        <w:t>stable</w:t>
        <w:tab/>
        <w:t>(slight</w:t>
        <w:tab/>
        <w:t>increase)</w:t>
        <w:tab/>
        <w:t xml:space="preserve"> over</w:t>
        <w:tab/>
        <w:t>the</w:t>
        <w:tab/>
        <w:t>past</w:t>
        <w:tab/>
        <w:t>four</w:t>
        <w:tab/>
        <w:t xml:space="preserve">quarters </w:t>
        <w:tab/>
        <w:t xml:space="preserve"> TTM</w:t>
        <w:tab/>
        <w:t>Adjusted</w:t>
        <w:tab/>
        <w:t>EBITDA</w:t>
        <w:tab/>
        <w:t>Margin</w:t>
        <w:tab/>
        <w:t xml:space="preserve"> decreased</w:t>
        <w:tab/>
        <w:t>versus</w:t>
        <w:tab/>
        <w:t>Q3</w:t>
        <w:tab/>
        <w:t>2025</w:t>
        <w:tab/>
        <w:t>but</w:t>
        <w:tab/>
        <w:t xml:space="preserve"> remains</w:t>
        <w:tab/>
        <w:t>above</w:t>
        <w:tab/>
        <w:t>Q3</w:t>
        <w:tab/>
        <w:t xml:space="preserve">FY24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 Q2</w:t>
        <w:tab/>
        <w:t>2026:</w:t>
        <w:tab/>
        <w:t>Business</w:t>
        <w:tab/>
        <w:t>Services</w:t>
        <w:tab/>
        <w:t>Regional</w:t>
        <w:tab/>
        <w:t>Split Revenue Gross</w:t>
        <w:tab/>
        <w:t>Profit EMEAEMEA APAC APAC Americas Americas 14 Q2</w:t>
        <w:tab/>
        <w:t>2026:</w:t>
        <w:tab/>
        <w:t>Energy</w:t>
        <w:tab/>
        <w:t>Services</w:t>
        <w:tab/>
        <w:t>Financial</w:t>
        <w:tab/>
        <w:t>Results US$</w:t>
        <w:tab/>
        <w:t>In</w:t>
        <w:tab/>
        <w:t>Millions '+</w:t>
        <w:tab/>
        <w:t>/</w:t>
        <w:tab/>
        <w:t>-</w:t>
        <w:tab/>
        <w:tab/>
        <w:t>(1) Q2</w:t>
        <w:tab/>
        <w:t>2026</w:t>
        <w:tab/>
        <w:t xml:space="preserve"> Q2</w:t>
        <w:tab/>
        <w:t>2025</w:t>
        <w:tab/>
        <w:t>(2) Revenue + 19% $3.9 $3.3 Gross</w:t>
        <w:tab/>
        <w:t>Profit + 75% $1.9 $1.1 Adjusted</w:t>
        <w:tab/>
        <w:t>EBITDA(3) + 126% $1.2 $0.5 (1)</w:t>
        <w:tab/>
        <w:t>+</w:t>
        <w:tab/>
        <w:t>/</w:t>
        <w:tab/>
        <w:t>-</w:t>
        <w:tab/>
        <w:t>indicates</w:t>
        <w:tab/>
        <w:t>whether</w:t>
        <w:tab/>
        <w:t>the</w:t>
        <w:tab/>
        <w:t>caption</w:t>
        <w:tab/>
        <w:t>was</w:t>
        <w:tab/>
        <w:t>higher</w:t>
        <w:tab/>
        <w:t>(+)</w:t>
        <w:tab/>
        <w:t>or</w:t>
        <w:tab/>
        <w:t>lower</w:t>
        <w:tab/>
        <w:t>(-)</w:t>
        <w:tab/>
        <w:t>than</w:t>
        <w:tab/>
        <w:t>the</w:t>
        <w:tab/>
        <w:t>comparison</w:t>
        <w:tab/>
        <w:t>period.</w:t>
        <w:tab/>
        <w:t xml:space="preserve"> (2)</w:t>
        <w:tab/>
        <w:t>Energy</w:t>
        <w:tab/>
        <w:t>Services</w:t>
        <w:tab/>
        <w:t>Q2</w:t>
        <w:tab/>
        <w:t>2025</w:t>
        <w:tab/>
        <w:t>financials</w:t>
        <w:tab/>
        <w:t>from</w:t>
        <w:tab/>
        <w:t>Star</w:t>
        <w:tab/>
        <w:t>Operating</w:t>
        <w:tab/>
        <w:t>Companies,</w:t>
        <w:tab/>
        <w:t>Inc.</w:t>
        <w:tab/>
        <w:t>Q2</w:t>
        <w:tab/>
        <w:t>2025</w:t>
        <w:tab/>
        <w:t>earnings. (3)</w:t>
        <w:tab/>
        <w:t>Adjusted</w:t>
        <w:tab/>
        <w:t>EBITDA</w:t>
        <w:tab/>
        <w:t>is</w:t>
        <w:tab/>
        <w:t>a</w:t>
        <w:tab/>
        <w:t>non-GAAP</w:t>
        <w:tab/>
        <w:t>financial</w:t>
        <w:tab/>
        <w:t>measure.</w:t>
        <w:tab/>
        <w:t>Please</w:t>
        <w:tab/>
        <w:t>reference</w:t>
        <w:tab/>
        <w:t>the</w:t>
        <w:tab/>
        <w:t>slides</w:t>
        <w:tab/>
        <w:t>in</w:t>
        <w:tab/>
        <w:t>the</w:t>
        <w:tab/>
        <w:t>Appendix</w:t>
        <w:tab/>
        <w:t>of</w:t>
        <w:tab/>
        <w:t>this</w:t>
        <w:tab/>
        <w:t>presentation</w:t>
        <w:tab/>
        <w:t>for</w:t>
        <w:tab/>
        <w:t>a</w:t>
        <w:tab/>
        <w:t>reconciliation</w:t>
        <w:tab/>
        <w:t>of</w:t>
        <w:tab/>
        <w:t>this</w:t>
        <w:tab/>
        <w:t>non-GAAP</w:t>
        <w:tab/>
        <w:t>measure. 15 Appendix Reconciliation</w:t>
        <w:tab/>
        <w:t>of</w:t>
        <w:tab/>
        <w:t>Non-GAAP</w:t>
        <w:tab/>
        <w:t>Financials 16 1.</w:t>
        <w:tab/>
        <w:t>Non-GAAP</w:t>
        <w:tab/>
        <w:t>earnings</w:t>
        <w:tab/>
        <w:t>before</w:t>
        <w:tab/>
        <w:t>interest,</w:t>
        <w:tab/>
        <w:t>income</w:t>
        <w:tab/>
        <w:t>taxes,</w:t>
        <w:tab/>
        <w:t>and</w:t>
        <w:tab/>
        <w:t>depreciation</w:t>
        <w:tab/>
        <w:t>and</w:t>
        <w:tab/>
        <w:t>amortization</w:t>
        <w:tab/>
        <w:t>(“EBITDA”)</w:t>
        <w:tab/>
        <w:t>and</w:t>
        <w:tab/>
        <w:t>non-GAAP</w:t>
        <w:tab/>
        <w:t>earnings</w:t>
        <w:tab/>
        <w:t>before</w:t>
        <w:tab/>
        <w:t>interest,</w:t>
        <w:tab/>
        <w:t>income</w:t>
        <w:tab/>
        <w:t>taxes,</w:t>
        <w:tab/>
        <w:t>depreciation</w:t>
        <w:tab/>
        <w:t>and</w:t>
        <w:tab/>
        <w:t xml:space="preserve"> amortization,</w:t>
        <w:tab/>
        <w:t>non-operating</w:t>
        <w:tab/>
        <w:t>income</w:t>
        <w:tab/>
        <w:t>(expense),</w:t>
        <w:tab/>
        <w:t>stock-based</w:t>
        <w:tab/>
        <w:t>compensation</w:t>
        <w:tab/>
        <w:t>expense,</w:t>
        <w:tab/>
        <w:t>and</w:t>
        <w:tab/>
        <w:t>other</w:t>
        <w:tab/>
        <w:t>non-recurring</w:t>
        <w:tab/>
        <w:t>items</w:t>
        <w:tab/>
        <w:t>(“Adjusted</w:t>
        <w:tab/>
        <w:t>EBITDA”)</w:t>
        <w:tab/>
        <w:t>are</w:t>
        <w:tab/>
        <w:t>presented</w:t>
        <w:tab/>
        <w:t>to</w:t>
        <w:tab/>
        <w:t>provide</w:t>
        <w:tab/>
        <w:t>additional</w:t>
        <w:tab/>
        <w:t>information</w:t>
        <w:tab/>
        <w:t xml:space="preserve"> about</w:t>
        <w:tab/>
        <w:t>the</w:t>
        <w:tab/>
        <w:t>Company's</w:t>
        <w:tab/>
        <w:t>operations</w:t>
        <w:tab/>
        <w:t>on</w:t>
        <w:tab/>
        <w:t>a</w:t>
        <w:tab/>
        <w:t>basis</w:t>
        <w:tab/>
        <w:t>consistent</w:t>
        <w:tab/>
        <w:t>with</w:t>
        <w:tab/>
        <w:t>the</w:t>
        <w:tab/>
        <w:t>measures</w:t>
        <w:tab/>
        <w:t>which</w:t>
        <w:tab/>
        <w:t>the</w:t>
        <w:tab/>
        <w:t>Company</w:t>
        <w:tab/>
        <w:t>uses</w:t>
        <w:tab/>
        <w:t>to</w:t>
        <w:tab/>
        <w:t>manage</w:t>
        <w:tab/>
        <w:t>its</w:t>
        <w:tab/>
        <w:t>operations</w:t>
        <w:tab/>
        <w:t>and</w:t>
        <w:tab/>
        <w:t>evaluate</w:t>
        <w:tab/>
        <w:t>its</w:t>
        <w:tab/>
        <w:t>performance.</w:t>
        <w:tab/>
        <w:t>Management</w:t>
        <w:tab/>
        <w:t>also</w:t>
        <w:tab/>
        <w:t>uses</w:t>
        <w:tab/>
        <w:t xml:space="preserve"> these</w:t>
        <w:tab/>
        <w:t>measurements</w:t>
        <w:tab/>
        <w:t>to</w:t>
        <w:tab/>
        <w:t>evaluate</w:t>
        <w:tab/>
        <w:t>capital</w:t>
        <w:tab/>
        <w:t>needs</w:t>
        <w:tab/>
        <w:t>and</w:t>
        <w:tab/>
        <w:t>working</w:t>
        <w:tab/>
        <w:t>capital</w:t>
        <w:tab/>
        <w:t>requirements.</w:t>
        <w:tab/>
        <w:t>EBITDA</w:t>
        <w:tab/>
        <w:t>and</w:t>
        <w:tab/>
        <w:t>Adjusted</w:t>
        <w:tab/>
        <w:t>EBITDA</w:t>
        <w:tab/>
        <w:t>should</w:t>
        <w:tab/>
        <w:t>not</w:t>
        <w:tab/>
        <w:t>be</w:t>
        <w:tab/>
        <w:t>considered</w:t>
        <w:tab/>
        <w:t>in</w:t>
        <w:tab/>
        <w:t>isolation</w:t>
        <w:tab/>
        <w:t>or</w:t>
        <w:tab/>
        <w:t>as</w:t>
        <w:tab/>
        <w:t>a</w:t>
        <w:tab/>
        <w:t>substitute</w:t>
        <w:tab/>
        <w:t>for</w:t>
        <w:tab/>
        <w:t>operating</w:t>
        <w:tab/>
        <w:t xml:space="preserve"> income,</w:t>
        <w:tab/>
        <w:t>cash</w:t>
        <w:tab/>
        <w:t>flows</w:t>
        <w:tab/>
        <w:t>from</w:t>
        <w:tab/>
        <w:t>operating</w:t>
        <w:tab/>
        <w:t>activities,</w:t>
        <w:tab/>
        <w:t>or</w:t>
        <w:tab/>
        <w:t>other</w:t>
        <w:tab/>
        <w:t>income</w:t>
        <w:tab/>
        <w:t>or</w:t>
        <w:tab/>
        <w:t>cash</w:t>
        <w:tab/>
        <w:t>flow</w:t>
        <w:tab/>
        <w:t>statement</w:t>
        <w:tab/>
        <w:t>data</w:t>
        <w:tab/>
        <w:t>prepared</w:t>
        <w:tab/>
        <w:t>in</w:t>
        <w:tab/>
        <w:t>accordance</w:t>
        <w:tab/>
        <w:t>with</w:t>
        <w:tab/>
        <w:t>generally</w:t>
        <w:tab/>
        <w:t>accepted</w:t>
        <w:tab/>
        <w:t>accounting</w:t>
        <w:tab/>
        <w:t>principles</w:t>
        <w:tab/>
        <w:t>or</w:t>
        <w:tab/>
        <w:t>as</w:t>
        <w:tab/>
        <w:t>a</w:t>
        <w:tab/>
        <w:t>measure</w:t>
        <w:tab/>
        <w:t>of</w:t>
        <w:tab/>
        <w:t>the</w:t>
        <w:tab/>
        <w:t xml:space="preserve"> Company's</w:t>
        <w:tab/>
        <w:t>profitability</w:t>
        <w:tab/>
        <w:t>or</w:t>
        <w:tab/>
        <w:t>liquidity.</w:t>
        <w:tab/>
        <w:t>Furthermore,</w:t>
        <w:tab/>
        <w:t>EBITDA</w:t>
        <w:tab/>
        <w:t>and</w:t>
        <w:tab/>
        <w:t>Adjusted</w:t>
        <w:tab/>
        <w:t>EBITDA</w:t>
        <w:tab/>
        <w:t>as</w:t>
        <w:tab/>
        <w:t>presented</w:t>
        <w:tab/>
        <w:t>above</w:t>
        <w:tab/>
        <w:t>may</w:t>
        <w:tab/>
        <w:t>not</w:t>
        <w:tab/>
        <w:t>be</w:t>
        <w:tab/>
        <w:t>comparable</w:t>
        <w:tab/>
        <w:t>with</w:t>
        <w:tab/>
        <w:t>similarly</w:t>
        <w:tab/>
        <w:t>titled</w:t>
        <w:tab/>
        <w:t>measures</w:t>
        <w:tab/>
        <w:t>reported</w:t>
        <w:tab/>
        <w:t>by</w:t>
        <w:tab/>
        <w:t>other</w:t>
        <w:tab/>
        <w:t xml:space="preserve">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 Q2 2026 Building Solutions Business Services Energy Services Investments Corporate Total (3) Revenue, from external customers $ 14.6 $ 36.4 $ 3.9 $ 0.2 $ (0.2) $ 54.9 Gross profit (1) $ 3.2 $ 17.8 $ 1.9 $ 0.1 $ (0.2) $ 22.8 Net loss attributable to common shareholders $ (0.4) $ (0.8) $ 0.7 $ 0.1 $ (2.1) $ (2.5) Dividends on Series A perpetual preferred stock — — — — 0.6 0.6 Net loss (0.4) (0.8) 0.7 0.1 (1.5) (1.8) Provision from income taxes — 0.5 — — (0.2) 0.3 Interest income, net 0.1 0.2 — (0.2) (0.1) — Total depreciation and amortization 0.3 0.2 0.4 0.1 — 0.9 EBITDA (loss) (2) — 0.1 1.1 (0.1) (1.8) (0.6) Foreign currency gain / loss — 0.1 — — — 0.1 Corporate administrative charges 0.4 0.2 0.1 — (0.7) — Other non-operating expense / (income) — — — — — 0.1 Stock-based compensation expense — 0.2 — — 0.5 0.7 Interest income — — — 0.3 — 0.3 Unrealized (gain) / loss on equity securities — — — 0.4 — 0.4 Severance / non-recurring salary — 1.0 — — — 1.0 Transaction costs related to mergers and acquisitions — — — — — — Financing costs — — — — — — Other non-recurring expenses — — — — 0.3 0.3 Adjusted EBITDA (loss) (2)(4) $ 0.5 $ 1.6 $ 1.2 $ 0.6 $ (1.7) $ 2.2 Q2 2025 Business Services Corporate Total (3) Revenue, from external customers $ 35.5 $ — $ 35.5 Gross profit (1) $ 18.6 $ — $ 18.6 Net loss $ 0.2 $ (0.9) $ (0.7) Provision for / (benefit from) income taxes 0.4 — 0.3 Interest income / (expense), net 0.2 (0.2) (0.1) Total depreciation and amortization 0.2 — 0.2 EBITDA (loss) (2) 1.0 (1.1) (0.2) Foreign currency gain / loss 0.2 — 0.2 Corporate administrative charges 0.4 (0.4) — Other non-operating expense / (income) — (0.1) — Stock-based compensation expense 0.2 0.1 0.2 Severance/non-recurring salary 0.4 — 0.4 Transaction costs related to mergers and acquisitions — 0.5 0.6 Other non-recurring expenses — — — Adjusted EBITDA (loss) (2)(4) $ 2.2 $ (0.9) $ 1.3 (1)</w:t>
        <w:tab/>
        <w:t>Represents</w:t>
        <w:tab/>
        <w:t>Revenue</w:t>
        <w:tab/>
        <w:t>less</w:t>
        <w:tab/>
        <w:t>direct</w:t>
        <w:tab/>
        <w:t>contracting</w:t>
        <w:tab/>
        <w:t>costs</w:t>
        <w:tab/>
        <w:t>and</w:t>
        <w:tab/>
        <w:t>reimbursed</w:t>
        <w:tab/>
        <w:t>expenses</w:t>
        <w:tab/>
        <w:t>for</w:t>
        <w:tab/>
        <w:t>Business</w:t>
        <w:tab/>
        <w:t>Services. (2)</w:t>
        <w:tab/>
        <w:t>EBITDA</w:t>
        <w:tab/>
        <w:t>is</w:t>
        <w:tab/>
        <w:t>a</w:t>
        <w:tab/>
        <w:t>non-GAAP</w:t>
        <w:tab/>
        <w:t>measure</w:t>
        <w:tab/>
        <w:t>defined</w:t>
        <w:tab/>
        <w:t>as</w:t>
        <w:tab/>
        <w:t>earnings</w:t>
        <w:tab/>
        <w:t>before</w:t>
        <w:tab/>
        <w:t>interest,</w:t>
        <w:tab/>
        <w:t>income</w:t>
        <w:tab/>
        <w:t>taxes,</w:t>
        <w:tab/>
        <w:t>depreciation</w:t>
        <w:tab/>
        <w:t>and</w:t>
        <w:tab/>
        <w:t>amortization.</w:t>
        <w:tab/>
        <w:t>Adjusted</w:t>
        <w:tab/>
        <w:t>EBITDA</w:t>
        <w:tab/>
        <w:t>is</w:t>
        <w:tab/>
        <w:t>a</w:t>
        <w:tab/>
        <w:t>non-GAAP</w:t>
        <w:tab/>
        <w:t>measure</w:t>
        <w:tab/>
        <w:t>defined</w:t>
        <w:tab/>
        <w:t>as</w:t>
        <w:tab/>
        <w:t>earnings</w:t>
        <w:tab/>
        <w:t>before</w:t>
        <w:tab/>
        <w:t>interest,</w:t>
        <w:tab/>
        <w:t>income</w:t>
        <w:tab/>
        <w:t xml:space="preserve"> taxes,</w:t>
        <w:tab/>
        <w:t>depreciation</w:t>
        <w:tab/>
        <w:t>and</w:t>
        <w:tab/>
        <w:t>amortization,</w:t>
        <w:tab/>
        <w:t>non-operating</w:t>
        <w:tab/>
        <w:t>income,</w:t>
        <w:tab/>
        <w:t>stock-based</w:t>
        <w:tab/>
        <w:t>compensation</w:t>
        <w:tab/>
        <w:t>expense,</w:t>
        <w:tab/>
        <w:t>and</w:t>
        <w:tab/>
        <w:t>other</w:t>
        <w:tab/>
        <w:t>items</w:t>
        <w:tab/>
        <w:t>such</w:t>
        <w:tab/>
        <w:t>as</w:t>
        <w:tab/>
        <w:t>non-recurring</w:t>
        <w:tab/>
        <w:t>severance</w:t>
        <w:tab/>
        <w:t>and</w:t>
        <w:tab/>
        <w:t>professional</w:t>
        <w:tab/>
        <w:t>fees. (3)</w:t>
        <w:tab/>
        <w:tab/>
        <w:t>Amounts</w:t>
        <w:tab/>
        <w:t>may</w:t>
        <w:tab/>
        <w:t>not</w:t>
        <w:tab/>
        <w:t>sum</w:t>
        <w:tab/>
        <w:t>due</w:t>
        <w:tab/>
        <w:t>to</w:t>
        <w:tab/>
        <w:t>rounding. (4)</w:t>
        <w:tab/>
        <w:t>Adjusted</w:t>
        <w:tab/>
        <w:t>net</w:t>
        <w:tab/>
        <w:t>income</w:t>
        <w:tab/>
        <w:t>or</w:t>
        <w:tab/>
        <w:t>loss</w:t>
        <w:tab/>
        <w:t>per</w:t>
        <w:tab/>
        <w:t>diluted</w:t>
        <w:tab/>
        <w:t>share</w:t>
        <w:tab/>
        <w:t>is</w:t>
        <w:tab/>
        <w:t>a</w:t>
        <w:tab/>
        <w:t>Non-GAAP</w:t>
        <w:tab/>
        <w:t>measure</w:t>
        <w:tab/>
        <w:t>defined</w:t>
        <w:tab/>
        <w:t>as</w:t>
        <w:tab/>
        <w:t>reported</w:t>
        <w:tab/>
        <w:t>net</w:t>
        <w:tab/>
        <w:t>income</w:t>
        <w:tab/>
        <w:t>or</w:t>
        <w:tab/>
        <w:t>loss</w:t>
        <w:tab/>
        <w:t>per</w:t>
        <w:tab/>
        <w:t>diluted</w:t>
        <w:tab/>
        <w:t>share</w:t>
        <w:tab/>
        <w:t>before</w:t>
        <w:tab/>
        <w:t>items</w:t>
        <w:tab/>
        <w:t>such</w:t>
        <w:tab/>
        <w:t>as</w:t>
        <w:tab/>
        <w:t>acquisition-related</w:t>
        <w:tab/>
        <w:t>costs</w:t>
        <w:tab/>
        <w:t>and</w:t>
        <w:tab/>
        <w:t>non-recurring</w:t>
        <w:tab/>
        <w:t>severance</w:t>
        <w:tab/>
        <w:t xml:space="preserve"> and</w:t>
        <w:tab/>
        <w:t>professional</w:t>
        <w:tab/>
        <w:t xml:space="preserve"> fees</w:t>
        <w:tab/>
        <w:t>after</w:t>
        <w:tab/>
        <w:t xml:space="preserve"> tax</w:t>
        <w:tab/>
        <w:t xml:space="preserve"> that</w:t>
        <w:tab/>
        <w:t xml:space="preserve"> is</w:t>
        <w:tab/>
        <w:t xml:space="preserve"> presented</w:t>
        <w:tab/>
        <w:t xml:space="preserve"> to</w:t>
        <w:tab/>
        <w:t>provide</w:t>
        <w:tab/>
        <w:t>additional</w:t>
        <w:tab/>
        <w:t xml:space="preserve"> information</w:t>
        <w:tab/>
        <w:t>about</w:t>
        <w:tab/>
        <w:t xml:space="preserve"> the</w:t>
        <w:tab/>
        <w:t xml:space="preserve"> company's</w:t>
        <w:tab/>
        <w:t xml:space="preserve"> operations</w:t>
        <w:tab/>
        <w:t>on</w:t>
        <w:tab/>
        <w:t>a</w:t>
        <w:tab/>
        <w:t>basis</w:t>
        <w:tab/>
        <w:t xml:space="preserve"> consistent</w:t>
        <w:tab/>
        <w:t>with</w:t>
        <w:tab/>
        <w:t xml:space="preserve"> the</w:t>
        <w:tab/>
        <w:t>measures</w:t>
        <w:tab/>
        <w:t>which</w:t>
        <w:tab/>
        <w:t xml:space="preserve"> the</w:t>
        <w:tab/>
        <w:t xml:space="preserve"> company</w:t>
        <w:tab/>
        <w:t>uses</w:t>
        <w:tab/>
        <w:t xml:space="preserve"> to</w:t>
        <w:tab/>
        <w:t>manage</w:t>
        <w:tab/>
        <w:t xml:space="preserve"> its</w:t>
        <w:tab/>
        <w:t xml:space="preserve"> operations</w:t>
        <w:tab/>
        <w:t>and</w:t>
        <w:tab/>
        <w:t>evaluate</w:t>
        <w:tab/>
        <w:t>its</w:t>
        <w:tab/>
        <w:t>performance.</w:t>
        <w:tab/>
        <w:t>Management</w:t>
        <w:tab/>
        <w:t>also</w:t>
        <w:tab/>
        <w:t>uses</w:t>
        <w:tab/>
        <w:t>these</w:t>
        <w:tab/>
        <w:t>measurements</w:t>
        <w:tab/>
        <w:t>to</w:t>
        <w:tab/>
        <w:t>evaluate</w:t>
        <w:tab/>
        <w:t>capital</w:t>
        <w:tab/>
        <w:t>needs</w:t>
        <w:tab/>
        <w:t>and</w:t>
        <w:tab/>
        <w:t>working</w:t>
        <w:tab/>
        <w:t>capital</w:t>
        <w:tab/>
        <w:t>requirements.</w:t>
        <w:tab/>
        <w:t>Adjusted</w:t>
        <w:tab/>
        <w:t>net</w:t>
        <w:tab/>
        <w:t>income</w:t>
        <w:tab/>
        <w:t>or</w:t>
        <w:tab/>
        <w:t>loss</w:t>
        <w:tab/>
        <w:t>per</w:t>
        <w:tab/>
        <w:t>diluted</w:t>
        <w:tab/>
        <w:t>share</w:t>
        <w:tab/>
        <w:t>should</w:t>
        <w:tab/>
        <w:t xml:space="preserve"> not</w:t>
        <w:tab/>
        <w:t>be</w:t>
        <w:tab/>
        <w:t xml:space="preserve"> considered</w:t>
        <w:tab/>
        <w:t xml:space="preserve"> in</w:t>
        <w:tab/>
        <w:t xml:space="preserve"> isolation</w:t>
        <w:tab/>
        <w:t>or</w:t>
        <w:tab/>
        <w:t>as</w:t>
        <w:tab/>
        <w:t>a</w:t>
        <w:tab/>
        <w:t xml:space="preserve"> substitute</w:t>
        <w:tab/>
        <w:t xml:space="preserve"> for</w:t>
        <w:tab/>
        <w:t>net</w:t>
        <w:tab/>
        <w:t xml:space="preserve"> income</w:t>
        <w:tab/>
        <w:t>or</w:t>
        <w:tab/>
        <w:t xml:space="preserve"> loss</w:t>
        <w:tab/>
        <w:t>per</w:t>
        <w:tab/>
        <w:t>diluted</w:t>
        <w:tab/>
        <w:t xml:space="preserve"> share</w:t>
        <w:tab/>
        <w:t>and</w:t>
        <w:tab/>
        <w:t>other</w:t>
        <w:tab/>
        <w:t xml:space="preserve"> income</w:t>
        <w:tab/>
        <w:t>or</w:t>
        <w:tab/>
        <w:t xml:space="preserve"> cash</w:t>
        <w:tab/>
        <w:t xml:space="preserve"> flow</w:t>
        <w:tab/>
        <w:t xml:space="preserve"> statement</w:t>
        <w:tab/>
        <w:t>data</w:t>
        <w:tab/>
        <w:t>prepared</w:t>
        <w:tab/>
        <w:t xml:space="preserve"> in</w:t>
        <w:tab/>
        <w:t>accordance</w:t>
        <w:tab/>
        <w:t>with</w:t>
        <w:tab/>
        <w:t>generally</w:t>
        <w:tab/>
        <w:t>accepted</w:t>
        <w:tab/>
        <w:t>accounting</w:t>
        <w:tab/>
        <w:t xml:space="preserve"> principles</w:t>
        <w:tab/>
        <w:t>or</w:t>
        <w:tab/>
        <w:t>as</w:t>
        <w:tab/>
        <w:t>a</w:t>
        <w:tab/>
        <w:t>measure</w:t>
        <w:tab/>
        <w:t>of</w:t>
        <w:tab/>
        <w:t>the</w:t>
        <w:tab/>
        <w:t>company's</w:t>
        <w:tab/>
        <w:t>profitability</w:t>
        <w:tab/>
        <w:t>or</w:t>
        <w:tab/>
        <w:t xml:space="preserve"> liquidity.</w:t>
        <w:tab/>
        <w:t>Further,</w:t>
        <w:tab/>
        <w:t>Adjusted</w:t>
        <w:tab/>
        <w:t>net</w:t>
        <w:tab/>
        <w:t xml:space="preserve"> income</w:t>
        <w:tab/>
        <w:t>or</w:t>
        <w:tab/>
        <w:t xml:space="preserve"> loss</w:t>
        <w:tab/>
        <w:t>per</w:t>
        <w:tab/>
        <w:t>diluted</w:t>
        <w:tab/>
        <w:t>share</w:t>
        <w:tab/>
        <w:t>as</w:t>
        <w:tab/>
        <w:t>presented</w:t>
        <w:tab/>
        <w:t>above</w:t>
        <w:tab/>
        <w:t>may</w:t>
        <w:tab/>
        <w:t>not</w:t>
        <w:tab/>
        <w:t>be</w:t>
        <w:tab/>
        <w:t>comparable</w:t>
        <w:tab/>
        <w:t>with</w:t>
        <w:tab/>
        <w:t>similarly</w:t>
        <w:tab/>
        <w:t>titled</w:t>
        <w:tab/>
        <w:t>measures</w:t>
        <w:tab/>
        <w:t xml:space="preserve"> reported</w:t>
        <w:tab/>
        <w:t>by</w:t>
        <w:tab/>
        <w:t>other</w:t>
        <w:tab/>
        <w:t>companies. Reconciliation</w:t>
        <w:tab/>
        <w:t>of</w:t>
        <w:tab/>
        <w:t>Non-GAAP</w:t>
        <w:tab/>
        <w:t>Financial</w:t>
        <w:tab/>
        <w:t>Measures</w:t>
        <w:tab/>
        <w:t>Q2</w:t>
        <w:tab/>
        <w:t>2026</w:t>
        <w:tab/>
        <w:t>and</w:t>
        <w:tab/>
        <w:t>2025 18 Q2 YTD 2026 Building Solutions Business Services Energy Services Investments Corporate Total (3) Revenue, from external customers $ 26.2 $ 71.4 $ 7.4 $ 0.3 $ (0.3) $ 105.0 Gross profit (1) $ 4.8 $ 35.3 $ 3.4 $ 0.2 $ (0.3) $ 43.4 Net loss attributable to common shareholders $ (2.1) $ (1.4) $ 1.1 $ 0.2 $ (4.7) $ (6.8) Dividends on Series A perpetual preferred stock — — — — 1.2 1.2 Net loss (2.1) (1.4) 1.1 0.2 (3.5) (5.6) Provision from income taxes — (0.3) — — 0.3 — Interest income, net 0.3 0.3 0.1 (0.4) (0.3) — Total depreciation and amortization 0.5 0.4 0.8 0.1 — 1.9 EBITDA (loss) (2) (1.3) (0.9) 2.0 — (3.4) (3.7) Foreign currency gain / loss — 0.1 — — — 0.1 Corporate administrative charges 0.8 0.5 0.1 — (1.4) — Gains on sale and leaseback transactions — — — — — — Other non-operating expense / (income) — 0.1 — 0.2 — 0.3 Stock-based compensation expense — 0.4 — — 0.8 1.2 Interest income — — — 0.5 — 0.5 Unrealized (gain) / loss on equity securities — — — 0.4 — 0.4 Severance / non-recurring salary — 1.1 0.1 — 0.1 1.3 Transaction costs related to mergers and acquisitions — — — — 0.1 0.1 Financing costs — — 0.1 — — 0.1 Other non-recurring expenses — 0.1 — — 0.3 0.4 Adjusted EBITDA (loss) (2)(4) $ (0.5) $ 1.3 $ 2.2 $ 1.1 $ (3.6) $ 0.6 Q2 YTD 2025 Business Services Corporate Total (3) Revenue, from external customers $ 67.4 $ — $ 67.4 Gross profit (1) $ 35.0 $ — $ 35.0 Net loss $ (0.8) $ (1.7) $ (2.4) Provision for income taxes 0.4 (0.1) 0.4 Interest income / (expense), net 0.3 (0.4) (0.1) Total depreciation and amortization 0.5 — 0.5 EBITDA (loss) (2) 0.5 (2.1) (1.7) Foreign currency gain / loss 0.3 — 0.3 Corporate administrative charges 0.7 (0.7) — Other non-operating expense / (income) — (0.1) (0.1) Stock-based compensation expense 0.4 0.2 0.6 Severance/non-recurring salary 0.5 — 0.5 Transaction costs related to mergers and acquisitions — 0.8 0.9 Other non-recurring expenses — 0.1 0.1 Adjusted EBITDA (loss) (2)(4) $ 2.4 $ (1.8) $ 0.6 (1)</w:t>
        <w:tab/>
        <w:t>Represents</w:t>
        <w:tab/>
        <w:t>Revenue</w:t>
        <w:tab/>
        <w:t>less</w:t>
        <w:tab/>
        <w:t>direct</w:t>
        <w:tab/>
        <w:t>contracting</w:t>
        <w:tab/>
        <w:t>costs</w:t>
        <w:tab/>
        <w:t>and</w:t>
        <w:tab/>
        <w:t>reimbursed</w:t>
        <w:tab/>
        <w:t>expenses</w:t>
        <w:tab/>
        <w:t>for</w:t>
        <w:tab/>
        <w:t>Business</w:t>
        <w:tab/>
        <w:t>Services. (2)</w:t>
        <w:tab/>
        <w:t>EBITDA</w:t>
        <w:tab/>
        <w:t>is</w:t>
        <w:tab/>
        <w:t>a</w:t>
        <w:tab/>
        <w:t>non-GAAP</w:t>
        <w:tab/>
        <w:t>measure</w:t>
        <w:tab/>
        <w:t>defined</w:t>
        <w:tab/>
        <w:t>as</w:t>
        <w:tab/>
        <w:t>earnings</w:t>
        <w:tab/>
        <w:t>before</w:t>
        <w:tab/>
        <w:t>interest,</w:t>
        <w:tab/>
        <w:t>income</w:t>
        <w:tab/>
        <w:t>taxes,</w:t>
        <w:tab/>
        <w:t>depreciation</w:t>
        <w:tab/>
        <w:t>and</w:t>
        <w:tab/>
        <w:t>amortization.</w:t>
        <w:tab/>
        <w:t>Adjusted</w:t>
        <w:tab/>
        <w:t>EBITDA</w:t>
        <w:tab/>
        <w:t>is</w:t>
        <w:tab/>
        <w:t>a</w:t>
        <w:tab/>
        <w:t>non-GAAP</w:t>
        <w:tab/>
        <w:t>measure</w:t>
        <w:tab/>
        <w:t>defined</w:t>
        <w:tab/>
        <w:t>as</w:t>
        <w:tab/>
        <w:t>earnings</w:t>
        <w:tab/>
        <w:t>before</w:t>
        <w:tab/>
        <w:t>interest,</w:t>
        <w:tab/>
        <w:t>income</w:t>
        <w:tab/>
        <w:t xml:space="preserve"> taxes,</w:t>
        <w:tab/>
        <w:t>depreciation</w:t>
        <w:tab/>
        <w:t>and</w:t>
        <w:tab/>
        <w:t>amortization,</w:t>
        <w:tab/>
        <w:t>non-operating</w:t>
        <w:tab/>
        <w:t>income,</w:t>
        <w:tab/>
        <w:t>stock-based</w:t>
        <w:tab/>
        <w:t>compensation</w:t>
        <w:tab/>
        <w:t>expense,</w:t>
        <w:tab/>
        <w:t>and</w:t>
        <w:tab/>
        <w:t>other</w:t>
        <w:tab/>
        <w:t>items</w:t>
        <w:tab/>
        <w:t>such</w:t>
        <w:tab/>
        <w:t>as</w:t>
        <w:tab/>
        <w:t>non-recurring</w:t>
        <w:tab/>
        <w:t>severance</w:t>
        <w:tab/>
        <w:t>and</w:t>
        <w:tab/>
        <w:t>professional</w:t>
        <w:tab/>
        <w:t>fees. (3)</w:t>
        <w:tab/>
        <w:tab/>
        <w:t>Amounts</w:t>
        <w:tab/>
        <w:t>may</w:t>
        <w:tab/>
        <w:t>not</w:t>
        <w:tab/>
        <w:t>sum</w:t>
        <w:tab/>
        <w:t>due</w:t>
        <w:tab/>
        <w:t>to</w:t>
        <w:tab/>
        <w:t>rounding. (4)</w:t>
        <w:tab/>
        <w:t>Adjusted</w:t>
        <w:tab/>
        <w:t>net</w:t>
        <w:tab/>
        <w:t>income</w:t>
        <w:tab/>
        <w:t>or</w:t>
        <w:tab/>
        <w:t>loss</w:t>
        <w:tab/>
        <w:t>per</w:t>
        <w:tab/>
        <w:t>diluted</w:t>
        <w:tab/>
        <w:t>share</w:t>
        <w:tab/>
        <w:t>is</w:t>
        <w:tab/>
        <w:t>a</w:t>
        <w:tab/>
        <w:t>Non-GAAP</w:t>
        <w:tab/>
        <w:t>measure</w:t>
        <w:tab/>
        <w:t>defined</w:t>
        <w:tab/>
        <w:t>as</w:t>
        <w:tab/>
        <w:t>reported</w:t>
        <w:tab/>
        <w:t>net</w:t>
        <w:tab/>
        <w:t>income</w:t>
        <w:tab/>
        <w:t>or</w:t>
        <w:tab/>
        <w:t>loss</w:t>
        <w:tab/>
        <w:t>per</w:t>
        <w:tab/>
        <w:t>diluted</w:t>
        <w:tab/>
        <w:t>share</w:t>
        <w:tab/>
        <w:t>before</w:t>
        <w:tab/>
        <w:t>items</w:t>
        <w:tab/>
        <w:t>such</w:t>
        <w:tab/>
        <w:t>as</w:t>
        <w:tab/>
        <w:t>acquisition-related</w:t>
        <w:tab/>
        <w:t>costs</w:t>
        <w:tab/>
        <w:t>and</w:t>
        <w:tab/>
        <w:t>non-recurring</w:t>
        <w:tab/>
        <w:t>severance</w:t>
        <w:tab/>
        <w:t xml:space="preserve"> and</w:t>
        <w:tab/>
        <w:t>professional</w:t>
        <w:tab/>
        <w:t xml:space="preserve"> fees</w:t>
        <w:tab/>
        <w:t>after</w:t>
        <w:tab/>
        <w:t xml:space="preserve"> tax</w:t>
        <w:tab/>
        <w:t xml:space="preserve"> that</w:t>
        <w:tab/>
        <w:t xml:space="preserve"> is</w:t>
        <w:tab/>
        <w:t xml:space="preserve"> presented</w:t>
        <w:tab/>
        <w:t xml:space="preserve"> to</w:t>
        <w:tab/>
        <w:t>provide</w:t>
        <w:tab/>
        <w:t>additional</w:t>
        <w:tab/>
        <w:t xml:space="preserve"> information</w:t>
        <w:tab/>
        <w:t>about</w:t>
        <w:tab/>
        <w:t xml:space="preserve"> the</w:t>
        <w:tab/>
        <w:t xml:space="preserve"> company's</w:t>
        <w:tab/>
        <w:t xml:space="preserve"> operations</w:t>
        <w:tab/>
        <w:t>on</w:t>
        <w:tab/>
        <w:t>a</w:t>
        <w:tab/>
        <w:t>basis</w:t>
        <w:tab/>
        <w:t xml:space="preserve"> consistent</w:t>
        <w:tab/>
        <w:t>with</w:t>
        <w:tab/>
        <w:t xml:space="preserve"> the</w:t>
        <w:tab/>
        <w:t>measures</w:t>
        <w:tab/>
        <w:t>which</w:t>
        <w:tab/>
        <w:t xml:space="preserve"> the</w:t>
        <w:tab/>
        <w:t xml:space="preserve"> company</w:t>
        <w:tab/>
        <w:t>uses</w:t>
        <w:tab/>
        <w:t xml:space="preserve"> to</w:t>
        <w:tab/>
        <w:t>manage</w:t>
        <w:tab/>
        <w:t xml:space="preserve"> its</w:t>
        <w:tab/>
        <w:t xml:space="preserve"> operations</w:t>
        <w:tab/>
        <w:t>and</w:t>
        <w:tab/>
        <w:t>evaluate</w:t>
        <w:tab/>
        <w:t>its</w:t>
        <w:tab/>
        <w:t>performance.</w:t>
        <w:tab/>
        <w:t>Management</w:t>
        <w:tab/>
        <w:t>also</w:t>
        <w:tab/>
        <w:t>uses</w:t>
        <w:tab/>
        <w:t>these</w:t>
        <w:tab/>
        <w:t>measurements</w:t>
        <w:tab/>
        <w:t>to</w:t>
        <w:tab/>
        <w:t>evaluate</w:t>
        <w:tab/>
        <w:t>capital</w:t>
        <w:tab/>
        <w:t>needs</w:t>
        <w:tab/>
        <w:t>and</w:t>
        <w:tab/>
        <w:t>working</w:t>
        <w:tab/>
        <w:t>capital</w:t>
        <w:tab/>
        <w:t>requirements.</w:t>
        <w:tab/>
        <w:t>Adjusted</w:t>
        <w:tab/>
        <w:t>net</w:t>
        <w:tab/>
        <w:t>income</w:t>
        <w:tab/>
        <w:t>or</w:t>
        <w:tab/>
        <w:t>loss</w:t>
        <w:tab/>
        <w:t>per</w:t>
        <w:tab/>
        <w:t>diluted</w:t>
        <w:tab/>
        <w:t>share</w:t>
        <w:tab/>
        <w:t>should</w:t>
        <w:tab/>
        <w:t xml:space="preserve"> not</w:t>
        <w:tab/>
        <w:t>be</w:t>
        <w:tab/>
        <w:t xml:space="preserve"> considered</w:t>
        <w:tab/>
        <w:t xml:space="preserve"> in</w:t>
        <w:tab/>
        <w:t xml:space="preserve"> isolation</w:t>
        <w:tab/>
        <w:t>or</w:t>
        <w:tab/>
        <w:t>as</w:t>
        <w:tab/>
        <w:t>a</w:t>
        <w:tab/>
        <w:t xml:space="preserve"> substitute</w:t>
        <w:tab/>
        <w:t xml:space="preserve"> for</w:t>
        <w:tab/>
        <w:t>net</w:t>
        <w:tab/>
        <w:t xml:space="preserve"> income</w:t>
        <w:tab/>
        <w:t>or</w:t>
        <w:tab/>
        <w:t xml:space="preserve"> loss</w:t>
        <w:tab/>
        <w:t>per</w:t>
        <w:tab/>
        <w:t>diluted</w:t>
        <w:tab/>
        <w:t xml:space="preserve"> share</w:t>
        <w:tab/>
        <w:t>and</w:t>
        <w:tab/>
        <w:t>other</w:t>
        <w:tab/>
        <w:t xml:space="preserve"> income</w:t>
        <w:tab/>
        <w:t>or</w:t>
        <w:tab/>
        <w:t xml:space="preserve"> cash</w:t>
        <w:tab/>
        <w:t xml:space="preserve"> flow</w:t>
        <w:tab/>
        <w:t xml:space="preserve"> statement</w:t>
        <w:tab/>
        <w:t>data</w:t>
        <w:tab/>
        <w:t>prepared</w:t>
        <w:tab/>
        <w:t xml:space="preserve"> in</w:t>
        <w:tab/>
        <w:t>accordance</w:t>
        <w:tab/>
        <w:t>with</w:t>
        <w:tab/>
        <w:t>generally</w:t>
        <w:tab/>
        <w:t>accepted</w:t>
        <w:tab/>
        <w:t>accounting</w:t>
        <w:tab/>
        <w:t xml:space="preserve"> principles</w:t>
        <w:tab/>
        <w:t>or</w:t>
        <w:tab/>
        <w:t>as</w:t>
        <w:tab/>
        <w:t>a</w:t>
        <w:tab/>
        <w:t>measure</w:t>
        <w:tab/>
        <w:t>of</w:t>
        <w:tab/>
        <w:t>the</w:t>
        <w:tab/>
        <w:t>company's</w:t>
        <w:tab/>
        <w:t>profitability</w:t>
        <w:tab/>
        <w:t>or</w:t>
        <w:tab/>
        <w:t xml:space="preserve"> liquidity.</w:t>
        <w:tab/>
        <w:t>Further,</w:t>
        <w:tab/>
        <w:t>Adjusted</w:t>
        <w:tab/>
        <w:t>net</w:t>
        <w:tab/>
        <w:t xml:space="preserve"> income</w:t>
        <w:tab/>
        <w:t>or</w:t>
        <w:tab/>
        <w:t xml:space="preserve"> loss</w:t>
        <w:tab/>
        <w:t>per</w:t>
        <w:tab/>
        <w:t>diluted</w:t>
        <w:tab/>
        <w:t>share</w:t>
        <w:tab/>
        <w:t>as</w:t>
        <w:tab/>
        <w:t>presented</w:t>
        <w:tab/>
        <w:t>above</w:t>
        <w:tab/>
        <w:t>may</w:t>
        <w:tab/>
        <w:t>not</w:t>
        <w:tab/>
        <w:t>be</w:t>
        <w:tab/>
        <w:t>comparable</w:t>
        <w:tab/>
        <w:t>with</w:t>
        <w:tab/>
        <w:t>similarly</w:t>
        <w:tab/>
        <w:t>titled</w:t>
        <w:tab/>
        <w:t>measures</w:t>
        <w:tab/>
        <w:t xml:space="preserve"> reported</w:t>
        <w:tab/>
        <w:t>by</w:t>
        <w:tab/>
        <w:t>other</w:t>
        <w:tab/>
        <w:t>companies. Reconciliation</w:t>
        <w:tab/>
        <w:t>of</w:t>
        <w:tab/>
        <w:t>Non-GAAP</w:t>
        <w:tab/>
        <w:t>Financial</w:t>
        <w:tab/>
        <w:t>Measures</w:t>
        <w:tab/>
        <w:t>Q2</w:t>
        <w:tab/>
        <w:t>YTD</w:t>
        <w:tab/>
        <w:t>2026</w:t>
        <w:tab/>
        <w:t>and</w:t>
        <w:tab/>
        <w:t>2025 19 (1)</w:t>
        <w:tab/>
        <w:tab/>
        <w:t>Amounts</w:t>
        <w:tab/>
        <w:t>may</w:t>
        <w:tab/>
        <w:t>not</w:t>
        <w:tab/>
        <w:t>sum</w:t>
        <w:tab/>
        <w:t>due</w:t>
        <w:tab/>
        <w:t>to</w:t>
        <w:tab/>
        <w:t>rounding. (2)</w:t>
        <w:tab/>
        <w:t xml:space="preserve"> Adjusted</w:t>
        <w:tab/>
        <w:t xml:space="preserve"> net</w:t>
        <w:tab/>
        <w:t xml:space="preserve"> income</w:t>
        <w:tab/>
        <w:t xml:space="preserve"> or</w:t>
        <w:tab/>
        <w:t xml:space="preserve"> loss</w:t>
        <w:tab/>
        <w:t xml:space="preserve"> per</w:t>
        <w:tab/>
        <w:t xml:space="preserve"> diluted</w:t>
        <w:tab/>
        <w:t xml:space="preserve"> share</w:t>
        <w:tab/>
        <w:t xml:space="preserve"> is</w:t>
        <w:tab/>
        <w:t xml:space="preserve"> a</w:t>
        <w:tab/>
        <w:t xml:space="preserve"> Non-GAAP</w:t>
        <w:tab/>
        <w:t xml:space="preserve"> measure</w:t>
        <w:tab/>
        <w:t xml:space="preserve"> defined</w:t>
        <w:tab/>
        <w:t xml:space="preserve"> as</w:t>
        <w:tab/>
        <w:t xml:space="preserve"> reported</w:t>
        <w:tab/>
        <w:t xml:space="preserve"> net</w:t>
        <w:tab/>
        <w:t xml:space="preserve"> income</w:t>
        <w:tab/>
        <w:t xml:space="preserve"> or</w:t>
        <w:tab/>
        <w:t xml:space="preserve"> loss</w:t>
        <w:tab/>
        <w:t xml:space="preserve"> per</w:t>
        <w:tab/>
        <w:t xml:space="preserve"> diluted</w:t>
        <w:tab/>
        <w:t xml:space="preserve"> share</w:t>
        <w:tab/>
        <w:t xml:space="preserve"> before</w:t>
        <w:tab/>
        <w:t xml:space="preserve"> items</w:t>
        <w:tab/>
        <w:t xml:space="preserve"> such</w:t>
        <w:tab/>
        <w:t xml:space="preserve"> as</w:t>
        <w:tab/>
        <w:t xml:space="preserve"> acquisition-related</w:t>
        <w:tab/>
        <w:t>costs</w:t>
        <w:tab/>
        <w:t>and</w:t>
        <w:tab/>
        <w:t>non-recurring</w:t>
        <w:tab/>
        <w:t>severance</w:t>
        <w:tab/>
        <w:t>and</w:t>
        <w:tab/>
        <w:t>professional</w:t>
        <w:tab/>
        <w:t>fees</w:t>
        <w:tab/>
        <w:t>after</w:t>
        <w:tab/>
        <w:t>tax</w:t>
        <w:tab/>
        <w:t>that</w:t>
        <w:tab/>
        <w:t>is</w:t>
        <w:tab/>
        <w:t>presented</w:t>
        <w:tab/>
        <w:t>to</w:t>
        <w:tab/>
        <w:t>provide</w:t>
        <w:tab/>
        <w:t>additional</w:t>
        <w:tab/>
        <w:t>information</w:t>
        <w:tab/>
        <w:t>about</w:t>
        <w:tab/>
        <w:t>the</w:t>
        <w:tab/>
        <w:t>company's</w:t>
        <w:tab/>
        <w:t xml:space="preserve"> operations</w:t>
        <w:tab/>
        <w:t>on</w:t>
        <w:tab/>
        <w:t>a</w:t>
        <w:tab/>
        <w:t>basis</w:t>
        <w:tab/>
        <w:t>consistent</w:t>
        <w:tab/>
        <w:t>with</w:t>
        <w:tab/>
        <w:t>the</w:t>
        <w:tab/>
        <w:t>measures</w:t>
        <w:tab/>
        <w:t>which</w:t>
        <w:tab/>
        <w:t>the</w:t>
        <w:tab/>
        <w:t>company</w:t>
        <w:tab/>
        <w:t>uses</w:t>
        <w:tab/>
        <w:t>to</w:t>
        <w:tab/>
        <w:t>manage</w:t>
        <w:tab/>
        <w:t>its</w:t>
        <w:tab/>
        <w:t>operations</w:t>
        <w:tab/>
        <w:t>and</w:t>
        <w:tab/>
        <w:t>evaluate</w:t>
        <w:tab/>
        <w:t>its</w:t>
        <w:tab/>
        <w:t>performance.</w:t>
        <w:tab/>
        <w:t>Management</w:t>
        <w:tab/>
        <w:t>also</w:t>
        <w:tab/>
        <w:t>uses</w:t>
        <w:tab/>
        <w:t xml:space="preserve"> these</w:t>
        <w:tab/>
        <w:t>measurements</w:t>
        <w:tab/>
        <w:t>to</w:t>
        <w:tab/>
        <w:t>evaluate</w:t>
        <w:tab/>
        <w:t>capital</w:t>
        <w:tab/>
        <w:t>needs</w:t>
        <w:tab/>
        <w:t>and</w:t>
        <w:tab/>
        <w:t>working</w:t>
        <w:tab/>
        <w:t>capital</w:t>
        <w:tab/>
        <w:t>requirements.</w:t>
        <w:tab/>
        <w:t>Adjusted</w:t>
        <w:tab/>
        <w:t>net</w:t>
        <w:tab/>
        <w:t>income</w:t>
        <w:tab/>
        <w:t>or</w:t>
        <w:tab/>
        <w:t>loss</w:t>
        <w:tab/>
        <w:t>per</w:t>
        <w:tab/>
        <w:t>diluted</w:t>
        <w:tab/>
        <w:t>share</w:t>
        <w:tab/>
        <w:t>should</w:t>
        <w:tab/>
        <w:t>not</w:t>
        <w:tab/>
        <w:t>be</w:t>
        <w:tab/>
        <w:t>considered</w:t>
        <w:tab/>
        <w:t>in</w:t>
        <w:tab/>
        <w:t xml:space="preserve"> isolation</w:t>
        <w:tab/>
        <w:t>or</w:t>
        <w:tab/>
        <w:t>as</w:t>
        <w:tab/>
        <w:t>a</w:t>
        <w:tab/>
        <w:t>substitute</w:t>
        <w:tab/>
        <w:t xml:space="preserve"> for</w:t>
        <w:tab/>
        <w:t>net</w:t>
        <w:tab/>
        <w:t xml:space="preserve"> income</w:t>
        <w:tab/>
        <w:t>or</w:t>
        <w:tab/>
        <w:t xml:space="preserve"> loss</w:t>
        <w:tab/>
        <w:t>per</w:t>
        <w:tab/>
        <w:t>diluted</w:t>
        <w:tab/>
        <w:t>share</w:t>
        <w:tab/>
        <w:t>and</w:t>
        <w:tab/>
        <w:t>other</w:t>
        <w:tab/>
        <w:t xml:space="preserve"> income</w:t>
        <w:tab/>
        <w:t>or</w:t>
        <w:tab/>
        <w:t>cash</w:t>
        <w:tab/>
        <w:t xml:space="preserve"> flow</w:t>
        <w:tab/>
        <w:t>statement</w:t>
        <w:tab/>
        <w:t>data</w:t>
        <w:tab/>
        <w:t>prepared</w:t>
        <w:tab/>
        <w:t xml:space="preserve"> in</w:t>
        <w:tab/>
        <w:t>accordance</w:t>
        <w:tab/>
        <w:t>with</w:t>
        <w:tab/>
        <w:t>generally</w:t>
        <w:tab/>
        <w:t xml:space="preserve"> accepted</w:t>
        <w:tab/>
        <w:t>accounting</w:t>
        <w:tab/>
        <w:t>principles</w:t>
        <w:tab/>
        <w:t>or</w:t>
        <w:tab/>
        <w:t>as</w:t>
        <w:tab/>
        <w:t>a</w:t>
        <w:tab/>
        <w:t>measure</w:t>
        <w:tab/>
        <w:t>of</w:t>
        <w:tab/>
        <w:t>the</w:t>
        <w:tab/>
        <w:t>company's</w:t>
        <w:tab/>
        <w:t>profitability</w:t>
        <w:tab/>
        <w:t>or</w:t>
        <w:tab/>
        <w:t>liquidity.</w:t>
        <w:tab/>
        <w:t>Further,</w:t>
        <w:tab/>
        <w:t>Adjusted</w:t>
        <w:tab/>
        <w:t>net</w:t>
        <w:tab/>
        <w:t>income</w:t>
        <w:tab/>
        <w:t>or</w:t>
        <w:tab/>
        <w:t>loss</w:t>
        <w:tab/>
        <w:t>per</w:t>
        <w:tab/>
        <w:t>diluted</w:t>
        <w:tab/>
        <w:t>share</w:t>
        <w:tab/>
        <w:t>as</w:t>
        <w:tab/>
        <w:t>presented</w:t>
        <w:tab/>
        <w:t xml:space="preserve"> above</w:t>
        <w:tab/>
        <w:t>may</w:t>
        <w:tab/>
        <w:t>not</w:t>
        <w:tab/>
        <w:t>be</w:t>
        <w:tab/>
        <w:t>comparable</w:t>
        <w:tab/>
        <w:t>with</w:t>
        <w:tab/>
        <w:t>similarly</w:t>
        <w:tab/>
        <w:t>titled</w:t>
        <w:tab/>
        <w:t>measures</w:t>
        <w:tab/>
        <w:t>reported</w:t>
        <w:tab/>
        <w:t>by</w:t>
        <w:tab/>
        <w:t>other</w:t>
        <w:tab/>
        <w:t>companies. Adjusted Net Loss (1) Per Diluted Share (1) Three Months Ended Three Months Ended June 30, 2026 June 30, 2026 Net loss $ (1.8) $ (0.50) Dividends on Series A perpetual preferred stock (0.6) (0.16) Net loss attributable to common shareholders (2.5) (0.66) Intangible amortization from acquisitions 0.2 0.05 Unrealized (gain) / loss on equity securities 0.4 0.10 Severance / non-recurring salary 1.0 0.27 Transaction costs related to mergers and acquisitions — 0.01 Financing costs — 0.01 Other non-recurring expenses 0.3 0.08 Adjusted net loss (2) $ (0.6) $ (0.15) Reconciliation</w:t>
        <w:tab/>
        <w:t>of</w:t>
        <w:tab/>
        <w:t>Non-GAAP</w:t>
        <w:tab/>
        <w:t>Financial</w:t>
        <w:tab/>
        <w:t>Measures</w:t>
        <w:tab/>
        <w:t>Q2</w:t>
        <w:tab/>
        <w:t>and</w:t>
        <w:tab/>
        <w:t>YTD</w:t>
        <w:tab/>
        <w:t>2026</w:t>
        <w:tab/>
        <w:t>and</w:t>
        <w:tab/>
        <w:t>2025 Adjusted Net Income (1) Per Diluted Share (1) Three Months Ended Three Months Ended June 30, 2025 June 30, 2025 Net loss $ (0.7) $ (0.23) Intangible amortization from acquisitions 0.2 0.08 Severance / non-recurring salary 0.4 0.14 Transaction costs related to mergers and acquisitions 0.6 0.19 Other non-recurring expenses — 0.01 Adjusted net income (2) $ 0.6 $ 0.20 Adjusted Net Loss (1) Per Diluted Share (1) Six Months Ended Six Months Ended June 30, 2026 June 30, 2026 Net loss $ (5.6) $ (1.51) Dividends on Series A perpetual preferred stock (1.2) (0.32) Net loss attributable to common shareholders (6.8) (1.84) Intangible amortization from acquisitions 0.3 0.09 Gains on sale and leaseback transactions — (0.01) Unrealized (gain) / loss on equity securities 0.4 0.10 Severance / non-recurring salary 1.3 0.35 Transaction costs related to mergers and acquisitions 0.1 0.02 Financing costs 0.1 0.03 Other non-recurring expenses 0.4 0.11 Adjusted net loss (2) $ (4.3) $ (1.15) Adjusted Net Loss (1) Per Diluted Share (1) Six Months Ended Six Months Ended June 30, 2025 June 30, 2025 Net loss $ (2.4) $ (0.82) Intangible amortization from acquisitions 0.5 0.16 Severance / non-recurring salary 0.5 0.16 Transaction costs related to mergers and acquisitions 0.9 0.29 Other non-recurring expenses 0.1 0.02 Adjusted net loss (2) $ (0.5) $ (0.18) 20 Pro Forma Q2 2025 Building Solutions Business Services Energy Services Investments Corporate Total (3) Pro forma revenue, from external customers (1) $ 20.4 $ 35.5 $ 3.3 $ 0.2 $ (0.2) $ 59.2 Pro forma gross profit (1) $ 5.2 $ 18.6 $ 1.1 $ 0.1 $ (0.2) $ 24.9 Pro forma net income attributable to common shareholders (1) $ 1.1 $ 0.2 $ — $ 5.1 $ (4.3) $ 2.1 Dividends on Series A perpetual preferred stock — — — — 0.7 0.7 Pro forma net income (1) 1.1 0.2 — 5.1 (3.6) 2.8 Provision from income taxes — 0.4 — — 0.4 0.8 Interest (income) / expense, net 0.2 0.2 0.1 (0.2) (0.2) — Total depreciation and amortization 1.0 0.2 0.4 0.1 — 1.7 Pro forma EBITDA (loss) (2) 2.2 1.0 0.5 5.0 (3.4) 5.3 Foreign currency gain/loss — 0.2 — — — 0.2 Corporate administrative charges — 0.4 — — (0.4) — Other non-operating expense (income) — — — — (0.1) — Stock-based compensation expense — 0.2 — — 0.1 0.3 Interest income — — — 0.4 — 0.4 Unrealized (gain) loss on equity securities — — — — — — Severance/non-recurring salary — 0.4 — — — 0.4 Transaction costs related to mergers and acquisitions — — — — 1.1 1.1 Impairment of cost method investment — — — 0.4 — 0.4 Loss (gain) on equity method investment — — — 0.2 — 0.2 Financing costs — — — — — — Other non-recurring expenses 0.1 — — — 0.2 0.2 Pro forma adjusted EBITDA (loss) (2) $ 2.3 $ 2.2 $ 0.5 $ 6.0 $ (2.5) $ 8.5 (1)</w:t>
        <w:tab/>
        <w:t>Pro</w:t>
        <w:tab/>
        <w:t>forma</w:t>
        <w:tab/>
        <w:t>Building</w:t>
        <w:tab/>
        <w:t>Solutions,</w:t>
        <w:tab/>
        <w:t>Energy</w:t>
        <w:tab/>
        <w:t>Services,</w:t>
        <w:tab/>
        <w:t>and</w:t>
        <w:tab/>
        <w:t>Investments</w:t>
        <w:tab/>
        <w:t>results</w:t>
        <w:tab/>
        <w:t>for</w:t>
        <w:tab/>
        <w:t>the</w:t>
        <w:tab/>
        <w:t>full</w:t>
        <w:tab/>
        <w:t>second</w:t>
        <w:tab/>
        <w:t>quarter</w:t>
        <w:tab/>
        <w:t>of</w:t>
        <w:tab/>
        <w:t>2025. (2)</w:t>
        <w:tab/>
        <w:t>EBITDA</w:t>
        <w:tab/>
        <w:t>is</w:t>
        <w:tab/>
        <w:t>a</w:t>
        <w:tab/>
        <w:t>non-GAAP</w:t>
        <w:tab/>
        <w:t>measure</w:t>
        <w:tab/>
        <w:t>defined</w:t>
        <w:tab/>
        <w:t>as</w:t>
        <w:tab/>
        <w:t>earnings</w:t>
        <w:tab/>
        <w:t>before</w:t>
        <w:tab/>
        <w:t>interest,</w:t>
        <w:tab/>
        <w:t>income</w:t>
        <w:tab/>
        <w:t>taxes,</w:t>
        <w:tab/>
        <w:t>depreciation</w:t>
        <w:tab/>
        <w:t>and</w:t>
        <w:tab/>
        <w:t>amortization.</w:t>
        <w:tab/>
        <w:t>Adjusted</w:t>
        <w:tab/>
        <w:t>EBITDA</w:t>
        <w:tab/>
        <w:t>is</w:t>
        <w:tab/>
        <w:t>a</w:t>
        <w:tab/>
        <w:t>non-GAAP</w:t>
        <w:tab/>
        <w:t>measure</w:t>
        <w:tab/>
        <w:t>defined</w:t>
        <w:tab/>
        <w:t>as</w:t>
        <w:tab/>
        <w:t>earnings</w:t>
        <w:tab/>
        <w:t>before</w:t>
        <w:tab/>
        <w:t>interest,</w:t>
        <w:tab/>
        <w:t>income</w:t>
        <w:tab/>
        <w:t>taxes,</w:t>
        <w:tab/>
        <w:t xml:space="preserve"> depreciation</w:t>
        <w:tab/>
        <w:t>and</w:t>
        <w:tab/>
        <w:t>amortization,</w:t>
        <w:tab/>
        <w:t>non-operating</w:t>
        <w:tab/>
        <w:t>income,</w:t>
        <w:tab/>
        <w:t>stock-based</w:t>
        <w:tab/>
        <w:t>compensation</w:t>
        <w:tab/>
        <w:t>expense,</w:t>
        <w:tab/>
        <w:t>and</w:t>
        <w:tab/>
        <w:t>other</w:t>
        <w:tab/>
        <w:t>items</w:t>
        <w:tab/>
        <w:t>such</w:t>
        <w:tab/>
        <w:t>as</w:t>
        <w:tab/>
        <w:t>non-recurring</w:t>
        <w:tab/>
        <w:t>severance</w:t>
        <w:tab/>
        <w:t>and</w:t>
        <w:tab/>
        <w:t>professional</w:t>
        <w:tab/>
        <w:t>fees. (3)</w:t>
        <w:tab/>
        <w:tab/>
        <w:t>Amounts</w:t>
        <w:tab/>
        <w:t>may</w:t>
        <w:tab/>
        <w:t>not</w:t>
        <w:tab/>
        <w:t>sum</w:t>
        <w:tab/>
        <w:t>due</w:t>
        <w:tab/>
        <w:t>to</w:t>
        <w:tab/>
        <w:t>rounding. (4)</w:t>
        <w:tab/>
        <w:t>Adjusted</w:t>
        <w:tab/>
        <w:t>net</w:t>
        <w:tab/>
        <w:t>income</w:t>
        <w:tab/>
        <w:t>or</w:t>
        <w:tab/>
        <w:t>loss</w:t>
        <w:tab/>
        <w:t>per</w:t>
        <w:tab/>
        <w:t>diluted</w:t>
        <w:tab/>
        <w:t>share</w:t>
        <w:tab/>
        <w:t>is</w:t>
        <w:tab/>
        <w:t>a</w:t>
        <w:tab/>
        <w:t>Non-GAAP</w:t>
        <w:tab/>
        <w:t>measure</w:t>
        <w:tab/>
        <w:t>defined</w:t>
        <w:tab/>
        <w:t>as</w:t>
        <w:tab/>
        <w:t>reported</w:t>
        <w:tab/>
        <w:t>net</w:t>
        <w:tab/>
        <w:t>income</w:t>
        <w:tab/>
        <w:t>or</w:t>
        <w:tab/>
        <w:t>loss</w:t>
        <w:tab/>
        <w:t>per</w:t>
        <w:tab/>
        <w:t>diluted</w:t>
        <w:tab/>
        <w:t>share</w:t>
        <w:tab/>
        <w:t>before</w:t>
        <w:tab/>
        <w:t>items</w:t>
        <w:tab/>
        <w:t>such</w:t>
        <w:tab/>
        <w:t>as</w:t>
        <w:tab/>
        <w:t>acquisition-related</w:t>
        <w:tab/>
        <w:t>costs</w:t>
        <w:tab/>
        <w:t>and</w:t>
        <w:tab/>
        <w:t>non-recurring</w:t>
        <w:tab/>
        <w:t>severance</w:t>
        <w:tab/>
        <w:t>and</w:t>
        <w:tab/>
        <w:t xml:space="preserve"> professional</w:t>
        <w:tab/>
        <w:t>fees</w:t>
        <w:tab/>
        <w:t>after</w:t>
        <w:tab/>
        <w:t>tax</w:t>
        <w:tab/>
        <w:t>that</w:t>
        <w:tab/>
        <w:t>is</w:t>
        <w:tab/>
        <w:t>presented</w:t>
        <w:tab/>
        <w:t>to</w:t>
        <w:tab/>
        <w:t>provide</w:t>
        <w:tab/>
        <w:t>additional</w:t>
        <w:tab/>
        <w:t>information</w:t>
        <w:tab/>
        <w:t>about</w:t>
        <w:tab/>
        <w:t>the</w:t>
        <w:tab/>
        <w:t>company's</w:t>
        <w:tab/>
        <w:t>operations</w:t>
        <w:tab/>
        <w:t>on</w:t>
        <w:tab/>
        <w:t>a</w:t>
        <w:tab/>
        <w:t>basis</w:t>
        <w:tab/>
        <w:t>consistent</w:t>
        <w:tab/>
        <w:t>with</w:t>
        <w:tab/>
        <w:t>the</w:t>
        <w:tab/>
        <w:t>measures</w:t>
        <w:tab/>
        <w:t>which</w:t>
        <w:tab/>
        <w:t>the</w:t>
        <w:tab/>
        <w:t>company</w:t>
        <w:tab/>
        <w:t>uses</w:t>
        <w:tab/>
        <w:t>to</w:t>
        <w:tab/>
        <w:t>manage</w:t>
        <w:tab/>
        <w:t>its</w:t>
        <w:tab/>
        <w:t>operations</w:t>
        <w:tab/>
        <w:t>and</w:t>
        <w:tab/>
        <w:t xml:space="preserve"> evaluate</w:t>
        <w:tab/>
        <w:t>its</w:t>
        <w:tab/>
        <w:t>performance.</w:t>
        <w:tab/>
        <w:t>Management</w:t>
        <w:tab/>
        <w:t>also</w:t>
        <w:tab/>
        <w:t>uses</w:t>
        <w:tab/>
        <w:t>these</w:t>
        <w:tab/>
        <w:t>measurements</w:t>
        <w:tab/>
        <w:t>to</w:t>
        <w:tab/>
        <w:t>evaluate</w:t>
        <w:tab/>
        <w:t>capital</w:t>
        <w:tab/>
        <w:t>needs</w:t>
        <w:tab/>
        <w:t>and</w:t>
        <w:tab/>
        <w:t>working</w:t>
        <w:tab/>
        <w:t>capital</w:t>
        <w:tab/>
        <w:t>requirements.</w:t>
        <w:tab/>
        <w:t>Adjusted</w:t>
        <w:tab/>
        <w:t>net</w:t>
        <w:tab/>
        <w:t>income</w:t>
        <w:tab/>
        <w:t>or</w:t>
        <w:tab/>
        <w:t>loss</w:t>
        <w:tab/>
        <w:t>per</w:t>
        <w:tab/>
        <w:t>diluted</w:t>
        <w:tab/>
        <w:t>share</w:t>
        <w:tab/>
        <w:t>should</w:t>
        <w:tab/>
        <w:t>not</w:t>
        <w:tab/>
        <w:t>be</w:t>
        <w:tab/>
        <w:t>considered</w:t>
        <w:tab/>
        <w:t>in</w:t>
        <w:tab/>
        <w:t xml:space="preserve"> isolation</w:t>
        <w:tab/>
        <w:t>or</w:t>
        <w:tab/>
        <w:t>as</w:t>
        <w:tab/>
        <w:t>a</w:t>
        <w:tab/>
        <w:t>substitute</w:t>
        <w:tab/>
        <w:t>for</w:t>
        <w:tab/>
        <w:t>net</w:t>
        <w:tab/>
        <w:t>income</w:t>
        <w:tab/>
        <w:t>or</w:t>
        <w:tab/>
        <w:t>loss</w:t>
        <w:tab/>
        <w:t>per</w:t>
        <w:tab/>
        <w:t>diluted</w:t>
        <w:tab/>
        <w:t>share</w:t>
        <w:tab/>
        <w:t>and</w:t>
        <w:tab/>
        <w:t>other</w:t>
        <w:tab/>
        <w:t>income</w:t>
        <w:tab/>
        <w:t>or</w:t>
        <w:tab/>
        <w:t>cash</w:t>
        <w:tab/>
        <w:t>flow</w:t>
        <w:tab/>
        <w:t>statement</w:t>
        <w:tab/>
        <w:t>data</w:t>
        <w:tab/>
        <w:t>prepared</w:t>
        <w:tab/>
        <w:t>in</w:t>
        <w:tab/>
        <w:t>accordance</w:t>
        <w:tab/>
        <w:t>with</w:t>
        <w:tab/>
        <w:t>generally</w:t>
        <w:tab/>
        <w:t>accepted</w:t>
        <w:tab/>
        <w:t>accounting</w:t>
        <w:tab/>
        <w:t>principles</w:t>
        <w:tab/>
        <w:t>or</w:t>
        <w:tab/>
        <w:t>as</w:t>
        <w:tab/>
        <w:t>a</w:t>
        <w:tab/>
        <w:t>measure</w:t>
        <w:tab/>
        <w:t>of</w:t>
        <w:tab/>
        <w:t xml:space="preserve"> the</w:t>
        <w:tab/>
        <w:t>company's</w:t>
        <w:tab/>
        <w:t>profitability</w:t>
        <w:tab/>
        <w:t>or</w:t>
        <w:tab/>
        <w:t>liquidity.</w:t>
        <w:tab/>
        <w:t>Further,</w:t>
        <w:tab/>
        <w:t>Adjusted</w:t>
        <w:tab/>
        <w:t>net</w:t>
        <w:tab/>
        <w:t>income</w:t>
        <w:tab/>
        <w:t>or</w:t>
        <w:tab/>
        <w:t>loss</w:t>
        <w:tab/>
        <w:t>per</w:t>
        <w:tab/>
        <w:t>diluted</w:t>
        <w:tab/>
        <w:t>share</w:t>
        <w:tab/>
        <w:t>as</w:t>
        <w:tab/>
        <w:t>presented</w:t>
        <w:tab/>
        <w:t>above</w:t>
        <w:tab/>
        <w:t>may</w:t>
        <w:tab/>
        <w:t>not</w:t>
        <w:tab/>
        <w:t>be</w:t>
        <w:tab/>
        <w:t>comparable</w:t>
        <w:tab/>
        <w:t>with</w:t>
        <w:tab/>
        <w:t>similarly</w:t>
        <w:tab/>
        <w:t>titled</w:t>
        <w:tab/>
        <w:t>measures</w:t>
        <w:tab/>
        <w:t>reported</w:t>
        <w:tab/>
        <w:t>by</w:t>
        <w:tab/>
        <w:t>other</w:t>
        <w:tab/>
        <w:t>companies. Reconciliation</w:t>
        <w:tab/>
        <w:t>of</w:t>
        <w:tab/>
        <w:t>Pro</w:t>
        <w:tab/>
        <w:t>Forma</w:t>
        <w:tab/>
        <w:t>(1)</w:t>
        <w:tab/>
        <w:t>Non-GAAP</w:t>
        <w:tab/>
        <w:t>Financial</w:t>
        <w:tab/>
        <w:t>Measures</w:t>
        <w:tab/>
        <w:t>Q2</w:t>
        <w:tab/>
        <w:t xml:space="preserve">2025 Pro Forma Adjusted Net Income (3) Pro Forma Per Diluted Share (3) Quarter Ended Quarter Ended June 30, 2025 June 30, 2025 Pro forma net income (1) $ 2.8 $ 0.74 Dividends on Series A perpetual preferred stock (0.7) (0.18) Pro forma net income attributable to common shareholders (1) 2.1 0.56 Intangible amortization from acquisitions 1.0 0.27 Unrealized (gain) / loss on equity securities — (0.01) Severance/non-recurring salary 0.4 0.12 Transaction costs related to mergers and acquisitions 1.1 0.29 Impairment of cost method investment 0.4 0.10 Loss / (gain) on equity method investment 0.2 0.06 Financing costs — 0.01 Other non-recurring expenses 0.2 0.06 Pro forma adjusted net income (2)(4) $ 5.4 $ 1.46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14630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3001625" cy="14630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21 Pro Forma Q2 YTD 2025 Building Solutions Business Services Energy Services Investments Corporate Total (3) Pro forma revenue, from external customers (1) $ 32.5 $ 67.4 $ 5.9 $ 0.3 $ (0.3) $ 105.8 Pro forma gross profit (1) $ 8.2 $ 35.0 $ 2.3 $ 0.2 $ (0.3) $ 45.4 Pro forma net loss attributable to common shareholders (1) $ 0.2 $ (0.8) $ (0.3) $ 4.8 $ (5.6) $ (1.6) Dividends on Series A perpetual preferred stock — — — — 1.2 1.2 Pro forma net loss (1) 0.2 (0.8) (0.3) 4.8 (4.4) (0.5) Provision for / (benefit from) income taxes — 0.4 — — (1.8) (1.4) Interest expense / (income), net 0.3 0.3 0.1 (0.3) (0.4) — Total depreciation and amortization 2.0 0.5 0.6 0.1 — 3.3 Pro forma EBITDA (loss) (2) 2.5 0.5 0.4 4.6 (6.6) 1.4 Foreign currency gain/loss — 0.3 — — — 0.3 Corporate administrative charges — 0.7 — — (0.7) — Other non-operating expense (income) — — — — (0.1) — Stock-based compensation expense — 0.4 — — 0.3 0.7 Interest income — — — 0.6 — 0.6 Unrealized (gain) loss on equity securities — — — 0.2 — 0.2 Severance/non-recurring salary — 0.5 — — — 0.5 Transaction costs related to mergers and acquisitions — — 0.6 — 1.8 2.4 Impairment of cost method investment — — — 0.4 — 0.4 Loss (gain) on equity method investment — — — 0.5 — 0.5 Financing costs — — — — — — Other non-recurring expenses — — — — 0.2 0.2 Pro forma adjusted EBITDA (loss) (2) $ 2.6 $ 2.4 $ 1.0 $ 6.3 $ (5.1) $ 7.3 (1)</w:t>
        <w:tab/>
        <w:t>Pro</w:t>
        <w:tab/>
        <w:t>forma</w:t>
        <w:tab/>
        <w:t>Building</w:t>
        <w:tab/>
        <w:t>Solutions,</w:t>
        <w:tab/>
        <w:t>Energy</w:t>
        <w:tab/>
        <w:t>Services,</w:t>
        <w:tab/>
        <w:t>and</w:t>
        <w:tab/>
        <w:t>Investments</w:t>
        <w:tab/>
        <w:t>results</w:t>
        <w:tab/>
        <w:t>for</w:t>
        <w:tab/>
        <w:t>the</w:t>
        <w:tab/>
        <w:t>full</w:t>
        <w:tab/>
        <w:t>first</w:t>
        <w:tab/>
        <w:t>two</w:t>
        <w:tab/>
        <w:t>quarters</w:t>
        <w:tab/>
        <w:t>of</w:t>
        <w:tab/>
        <w:t>2025.</w:t>
        <w:tab/>
        <w:t>Alliance</w:t>
        <w:tab/>
        <w:t>Drilling</w:t>
        <w:tab/>
        <w:t>Tools</w:t>
        <w:tab/>
        <w:t>was</w:t>
        <w:tab/>
        <w:t>acquired</w:t>
        <w:tab/>
        <w:t>by</w:t>
        <w:tab/>
        <w:t>Star</w:t>
        <w:tab/>
        <w:t>Operating</w:t>
        <w:tab/>
        <w:t>Companies</w:t>
        <w:tab/>
        <w:t>on</w:t>
        <w:tab/>
        <w:t>March</w:t>
        <w:tab/>
        <w:t>3,</w:t>
        <w:tab/>
        <w:t>2025. (2)</w:t>
        <w:tab/>
        <w:t>EBITDA</w:t>
        <w:tab/>
        <w:t>is</w:t>
        <w:tab/>
        <w:t>a</w:t>
        <w:tab/>
        <w:t>non-GAAP</w:t>
        <w:tab/>
        <w:t>measure</w:t>
        <w:tab/>
        <w:t>defined</w:t>
        <w:tab/>
        <w:t>as</w:t>
        <w:tab/>
        <w:t>earnings</w:t>
        <w:tab/>
        <w:t>before</w:t>
        <w:tab/>
        <w:t>interest,</w:t>
        <w:tab/>
        <w:t>income</w:t>
        <w:tab/>
        <w:t>taxes,</w:t>
        <w:tab/>
        <w:t>depreciation</w:t>
        <w:tab/>
        <w:t>and</w:t>
        <w:tab/>
        <w:t>amortization.</w:t>
        <w:tab/>
        <w:t>Adjusted</w:t>
        <w:tab/>
        <w:t>EBITDA</w:t>
        <w:tab/>
        <w:t>is</w:t>
        <w:tab/>
        <w:t>a</w:t>
        <w:tab/>
        <w:t>non-GAAP</w:t>
        <w:tab/>
        <w:t>measure</w:t>
        <w:tab/>
        <w:t>defined</w:t>
        <w:tab/>
        <w:t>as</w:t>
        <w:tab/>
        <w:t>earnings</w:t>
        <w:tab/>
        <w:t>before</w:t>
        <w:tab/>
        <w:t>interest,</w:t>
        <w:tab/>
        <w:t>income</w:t>
        <w:tab/>
        <w:t>taxes,</w:t>
        <w:tab/>
        <w:t xml:space="preserve"> depreciation</w:t>
        <w:tab/>
        <w:t>and</w:t>
        <w:tab/>
        <w:t>amortization,</w:t>
        <w:tab/>
        <w:t>non-operating</w:t>
        <w:tab/>
        <w:t>income,</w:t>
        <w:tab/>
        <w:t>stock-based</w:t>
        <w:tab/>
        <w:t>compensation</w:t>
        <w:tab/>
        <w:t>expense,</w:t>
        <w:tab/>
        <w:t>and</w:t>
        <w:tab/>
        <w:t>other</w:t>
        <w:tab/>
        <w:t>items</w:t>
        <w:tab/>
        <w:t>such</w:t>
        <w:tab/>
        <w:t>as</w:t>
        <w:tab/>
        <w:t>non-recurring</w:t>
        <w:tab/>
        <w:t>severance</w:t>
        <w:tab/>
        <w:t>and</w:t>
        <w:tab/>
        <w:t>professional</w:t>
        <w:tab/>
        <w:t>fees. (3)</w:t>
        <w:tab/>
        <w:tab/>
        <w:t>Amounts</w:t>
        <w:tab/>
        <w:t>may</w:t>
        <w:tab/>
        <w:t>not</w:t>
        <w:tab/>
        <w:t>sum</w:t>
        <w:tab/>
        <w:t>due</w:t>
        <w:tab/>
        <w:t>to</w:t>
        <w:tab/>
        <w:t>rounding. (4)</w:t>
        <w:tab/>
        <w:t>Adjusted</w:t>
        <w:tab/>
        <w:t>net</w:t>
        <w:tab/>
        <w:t>income</w:t>
        <w:tab/>
        <w:t>or</w:t>
        <w:tab/>
        <w:t>loss</w:t>
        <w:tab/>
        <w:t>per</w:t>
        <w:tab/>
        <w:t>diluted</w:t>
        <w:tab/>
        <w:t>share</w:t>
        <w:tab/>
        <w:t>is</w:t>
        <w:tab/>
        <w:t>a</w:t>
        <w:tab/>
        <w:t>Non-GAAP</w:t>
        <w:tab/>
        <w:t>measure</w:t>
        <w:tab/>
        <w:t>defined</w:t>
        <w:tab/>
        <w:t>as</w:t>
        <w:tab/>
        <w:t>reported</w:t>
        <w:tab/>
        <w:t>net</w:t>
        <w:tab/>
        <w:t>income</w:t>
        <w:tab/>
        <w:t>or</w:t>
        <w:tab/>
        <w:t>loss</w:t>
        <w:tab/>
        <w:t>per</w:t>
        <w:tab/>
        <w:t>diluted</w:t>
        <w:tab/>
        <w:t>share</w:t>
        <w:tab/>
        <w:t>before</w:t>
        <w:tab/>
        <w:t>items</w:t>
        <w:tab/>
        <w:t>such</w:t>
        <w:tab/>
        <w:t>as</w:t>
        <w:tab/>
        <w:t>acquisition-related</w:t>
        <w:tab/>
        <w:t>costs</w:t>
        <w:tab/>
        <w:t>and</w:t>
        <w:tab/>
        <w:t>non-recurring</w:t>
        <w:tab/>
        <w:t>severance</w:t>
        <w:tab/>
        <w:t>and</w:t>
        <w:tab/>
        <w:t xml:space="preserve"> professional</w:t>
        <w:tab/>
        <w:t>fees</w:t>
        <w:tab/>
        <w:t>after</w:t>
        <w:tab/>
        <w:t>tax</w:t>
        <w:tab/>
        <w:t>that</w:t>
        <w:tab/>
        <w:t>is</w:t>
        <w:tab/>
        <w:t>presented</w:t>
        <w:tab/>
        <w:t>to</w:t>
        <w:tab/>
        <w:t>provide</w:t>
        <w:tab/>
        <w:t>additional</w:t>
        <w:tab/>
        <w:t>information</w:t>
        <w:tab/>
        <w:t>about</w:t>
        <w:tab/>
        <w:t>the</w:t>
        <w:tab/>
        <w:t>company's</w:t>
        <w:tab/>
        <w:t>operations</w:t>
        <w:tab/>
        <w:t>on</w:t>
        <w:tab/>
        <w:t>a</w:t>
        <w:tab/>
        <w:t>basis</w:t>
        <w:tab/>
        <w:t>consistent</w:t>
        <w:tab/>
        <w:t>with</w:t>
        <w:tab/>
        <w:t>the</w:t>
        <w:tab/>
        <w:t>measures</w:t>
        <w:tab/>
        <w:t>which</w:t>
        <w:tab/>
        <w:t>the</w:t>
        <w:tab/>
        <w:t>company</w:t>
        <w:tab/>
        <w:t>uses</w:t>
        <w:tab/>
        <w:t>to</w:t>
        <w:tab/>
        <w:t>manage</w:t>
        <w:tab/>
        <w:t>its</w:t>
        <w:tab/>
        <w:t>operations</w:t>
        <w:tab/>
        <w:t>and</w:t>
        <w:tab/>
        <w:t xml:space="preserve"> evaluate</w:t>
        <w:tab/>
        <w:t>its</w:t>
        <w:tab/>
        <w:t>performance.</w:t>
        <w:tab/>
        <w:t>Management</w:t>
        <w:tab/>
        <w:t>also</w:t>
        <w:tab/>
        <w:t>uses</w:t>
        <w:tab/>
        <w:t>these</w:t>
        <w:tab/>
        <w:t>measurements</w:t>
        <w:tab/>
        <w:t>to</w:t>
        <w:tab/>
        <w:t>evaluate</w:t>
        <w:tab/>
        <w:t>capital</w:t>
        <w:tab/>
        <w:t>needs</w:t>
        <w:tab/>
        <w:t>and</w:t>
        <w:tab/>
        <w:t>working</w:t>
        <w:tab/>
        <w:t>capital</w:t>
        <w:tab/>
        <w:t>requirements.</w:t>
        <w:tab/>
        <w:t>Adjusted</w:t>
        <w:tab/>
        <w:t>net</w:t>
        <w:tab/>
        <w:t>income</w:t>
        <w:tab/>
        <w:t>or</w:t>
        <w:tab/>
        <w:t>loss</w:t>
        <w:tab/>
        <w:t>per</w:t>
        <w:tab/>
        <w:t>diluted</w:t>
        <w:tab/>
        <w:t>share</w:t>
        <w:tab/>
        <w:t>should</w:t>
        <w:tab/>
        <w:t>not</w:t>
        <w:tab/>
        <w:t>be</w:t>
        <w:tab/>
        <w:t>considered</w:t>
        <w:tab/>
        <w:t>in</w:t>
        <w:tab/>
        <w:t xml:space="preserve"> isolation</w:t>
        <w:tab/>
        <w:t>or</w:t>
        <w:tab/>
        <w:t>as</w:t>
        <w:tab/>
        <w:t>a</w:t>
        <w:tab/>
        <w:t>substitute</w:t>
        <w:tab/>
        <w:t>for</w:t>
        <w:tab/>
        <w:t>net</w:t>
        <w:tab/>
        <w:t>income</w:t>
        <w:tab/>
        <w:t>or</w:t>
        <w:tab/>
        <w:t>loss</w:t>
        <w:tab/>
        <w:t>per</w:t>
        <w:tab/>
        <w:t>diluted</w:t>
        <w:tab/>
        <w:t>share</w:t>
        <w:tab/>
        <w:t>and</w:t>
        <w:tab/>
        <w:t>other</w:t>
        <w:tab/>
        <w:t>income</w:t>
        <w:tab/>
        <w:t>or</w:t>
        <w:tab/>
        <w:t>cash</w:t>
        <w:tab/>
        <w:t>flow</w:t>
        <w:tab/>
        <w:t>statement</w:t>
        <w:tab/>
        <w:t>data</w:t>
        <w:tab/>
        <w:t>prepared</w:t>
        <w:tab/>
        <w:t>in</w:t>
        <w:tab/>
        <w:t>accordance</w:t>
        <w:tab/>
        <w:t>with</w:t>
        <w:tab/>
        <w:t>generally</w:t>
        <w:tab/>
        <w:t>accepted</w:t>
        <w:tab/>
        <w:t>accounting</w:t>
        <w:tab/>
        <w:t>principles</w:t>
        <w:tab/>
        <w:t>or</w:t>
        <w:tab/>
        <w:t>as</w:t>
        <w:tab/>
        <w:t>a</w:t>
        <w:tab/>
        <w:t>measure</w:t>
        <w:tab/>
        <w:t>of</w:t>
        <w:tab/>
        <w:t xml:space="preserve"> the</w:t>
        <w:tab/>
        <w:t>company's</w:t>
        <w:tab/>
        <w:t>profitability</w:t>
        <w:tab/>
        <w:t>or</w:t>
        <w:tab/>
        <w:t>liquidity.</w:t>
        <w:tab/>
        <w:t>Further,</w:t>
        <w:tab/>
        <w:t>Adjusted</w:t>
        <w:tab/>
        <w:t>net</w:t>
        <w:tab/>
        <w:t>income</w:t>
        <w:tab/>
        <w:t>or</w:t>
        <w:tab/>
        <w:t>loss</w:t>
        <w:tab/>
        <w:t>per</w:t>
        <w:tab/>
        <w:t>diluted</w:t>
        <w:tab/>
        <w:t>share</w:t>
        <w:tab/>
        <w:t>as</w:t>
        <w:tab/>
        <w:t>presented</w:t>
        <w:tab/>
        <w:t>above</w:t>
        <w:tab/>
        <w:t>may</w:t>
        <w:tab/>
        <w:t>not</w:t>
        <w:tab/>
        <w:t>be</w:t>
        <w:tab/>
        <w:t>comparable</w:t>
        <w:tab/>
        <w:t>with</w:t>
        <w:tab/>
        <w:t>similarly</w:t>
        <w:tab/>
        <w:t>titled</w:t>
        <w:tab/>
        <w:t>measures</w:t>
        <w:tab/>
        <w:t>reported</w:t>
        <w:tab/>
        <w:t>by</w:t>
        <w:tab/>
        <w:t>other</w:t>
        <w:tab/>
        <w:t>companies. Reconciliation</w:t>
        <w:tab/>
        <w:t>of</w:t>
        <w:tab/>
        <w:t>Pro</w:t>
        <w:tab/>
        <w:t>Forma</w:t>
        <w:tab/>
        <w:t>(1)</w:t>
        <w:tab/>
        <w:t>Non-GAAP</w:t>
        <w:tab/>
        <w:t>Financial</w:t>
        <w:tab/>
        <w:t>Measures</w:t>
        <w:tab/>
        <w:t>Q2</w:t>
        <w:tab/>
        <w:t>YTD</w:t>
        <w:tab/>
        <w:t>2025 Pro Forma Adjusted Net Income (3) Pro Forma Per Diluted Share (3) Year Ended Year Ended June 30, 2025 June 30, 2025 Pro forma net loss (1) $ (0.5) $ (0.13) Dividends on Series A perpetual preferred stock (1.2) (0.31) Pro forma net loss attributable to common shareholders (1) (1.6) (0.44) Intangible amortization from acquisitions 2.0 0.53 Unrealized (gain) / loss on equity securities 0.2 0.05 Severance/non-recurring salary 0.5 0.13 Transaction costs related to mergers and acquisitions 2.4 0.65 Impairment of cost method investment 0.4 0.12 Loss / (gain) on equity method investment 0.5 0.13 Financing costs — 0.01 Other non-recurring expenses 0.2 0.07 Pro forma adjusted net income (2)(4) $ 4.6 $ 1.24 22 Contact</w:t>
        <w:tab/>
        <w:t>Us Jeff</w:t>
        <w:tab/>
        <w:t>Eberwein CEO Rick</w:t>
        <w:tab/>
        <w:t>Coleman COO Shawn</w:t>
        <w:tab/>
        <w:t>Miles EVP</w:t>
        <w:tab/>
        <w:t>–</w:t>
        <w:tab/>
        <w:t>Finance admin@starequity.com Investor</w:t>
        <w:tab/>
        <w:t>Relations The</w:t>
        <w:tab/>
        <w:t>Equity</w:t>
        <w:tab/>
        <w:t>Group</w:t>
        <w:tab/>
        <w:t>Inc. Lena</w:t>
        <w:tab/>
        <w:t>Cati Senior</w:t>
        <w:tab/>
        <w:t>Vice</w:t>
        <w:tab/>
        <w:t>President 212-836-9611</w:t>
        <w:tab/>
        <w:t>/</w:t>
        <w:tab/>
        <w:t xml:space="preserve">lcati@theequitygroup.com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11302</Words>
  <Characters>62619</Characters>
  <CharactersWithSpaces>74210</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strrq22026earningsslides</dc:title>
</cp:coreProperties>
</file>